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E767A" w14:textId="76341450" w:rsidR="00830AB5" w:rsidRPr="00113D51" w:rsidRDefault="00113D51" w:rsidP="00830AB5">
      <w:pPr>
        <w:jc w:val="center"/>
        <w:rPr>
          <w:rFonts w:ascii="Times New Roman" w:hAnsi="Times New Roman" w:cs="Times New Roman"/>
          <w:b/>
          <w:bCs/>
          <w:sz w:val="28"/>
          <w:szCs w:val="28"/>
        </w:rPr>
      </w:pPr>
      <w:r w:rsidRPr="00113D51">
        <w:rPr>
          <w:rFonts w:ascii="Times New Roman" w:hAnsi="Times New Roman" w:cs="Times New Roman"/>
          <w:b/>
          <w:bCs/>
          <w:sz w:val="28"/>
          <w:szCs w:val="28"/>
        </w:rPr>
        <w:t>A REFORMA EMPRESARIAL DA EDUCAÇÃO BATE ÀS PORTAS DAS ESCOLAS MUNICIPAIS DA CIDADE DE SÃO PAULO</w:t>
      </w:r>
    </w:p>
    <w:p w14:paraId="09C81AA9" w14:textId="5CB3884E" w:rsidR="0069137C" w:rsidRDefault="0069137C" w:rsidP="0069137C">
      <w:pPr>
        <w:jc w:val="center"/>
        <w:rPr>
          <w:rFonts w:ascii="Times New Roman" w:hAnsi="Times New Roman" w:cs="Times New Roman"/>
          <w:b/>
          <w:bCs/>
          <w:sz w:val="28"/>
          <w:szCs w:val="28"/>
        </w:rPr>
      </w:pPr>
    </w:p>
    <w:p w14:paraId="6E80FA0A" w14:textId="32C77865" w:rsidR="00113D51" w:rsidRPr="0069137C" w:rsidRDefault="0069137C" w:rsidP="0069137C">
      <w:pPr>
        <w:jc w:val="center"/>
        <w:rPr>
          <w:rFonts w:ascii="Times New Roman" w:hAnsi="Times New Roman" w:cs="Times New Roman"/>
          <w:b/>
          <w:bCs/>
          <w:sz w:val="28"/>
          <w:szCs w:val="28"/>
        </w:rPr>
      </w:pPr>
      <w:r>
        <w:rPr>
          <w:rFonts w:ascii="Times New Roman" w:hAnsi="Times New Roman" w:cs="Times New Roman"/>
          <w:b/>
          <w:bCs/>
          <w:sz w:val="28"/>
          <w:szCs w:val="28"/>
        </w:rPr>
        <w:t>Luiz Carlos de Freitas</w:t>
      </w:r>
      <w:r w:rsidR="00113D51">
        <w:rPr>
          <w:rStyle w:val="Refdenotadefim"/>
          <w:rFonts w:ascii="Times New Roman" w:hAnsi="Times New Roman" w:cs="Times New Roman"/>
          <w:b/>
          <w:bCs/>
          <w:sz w:val="28"/>
          <w:szCs w:val="28"/>
        </w:rPr>
        <w:endnoteReference w:id="1"/>
      </w:r>
    </w:p>
    <w:p w14:paraId="3AA4E5B5" w14:textId="77777777" w:rsidR="0069137C" w:rsidRPr="0069137C" w:rsidRDefault="0069137C" w:rsidP="0069137C">
      <w:pPr>
        <w:rPr>
          <w:rFonts w:ascii="Times New Roman" w:hAnsi="Times New Roman" w:cs="Times New Roman"/>
          <w:b/>
          <w:bCs/>
          <w:sz w:val="24"/>
          <w:szCs w:val="24"/>
        </w:rPr>
      </w:pPr>
    </w:p>
    <w:p w14:paraId="762416C2"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Cidade de São Paulo encontra-se sob ataque privatista. A voracidade com que empresários e seus ideólogos articulam este ataque mostra que a reforma empresarial da educação básica brasileira continua a ser, principalmente em tempos de crises e dificuldades de faturamento, um manancial de recursos públicos para o financiamento dos interesses privados tanto ideológicos como financeiros. O exercício da atividade privada em educação é permitido no país, mas não deve ser feito às custas do erário público. Se empresários desejam ter suas organizações ditas de “finalidade social” que eles mesmos as financiem. O lugar destas organizações (com ou sem fins lucrativos) é fora da escola.</w:t>
      </w:r>
    </w:p>
    <w:p w14:paraId="618A15C6" w14:textId="274F8E41"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Este </w:t>
      </w:r>
      <w:r w:rsidR="00113D51">
        <w:rPr>
          <w:rFonts w:ascii="Times New Roman" w:hAnsi="Times New Roman" w:cs="Times New Roman"/>
          <w:sz w:val="24"/>
          <w:szCs w:val="24"/>
        </w:rPr>
        <w:t xml:space="preserve">texto </w:t>
      </w:r>
      <w:r w:rsidRPr="0069137C">
        <w:rPr>
          <w:rFonts w:ascii="Times New Roman" w:hAnsi="Times New Roman" w:cs="Times New Roman"/>
          <w:sz w:val="24"/>
          <w:szCs w:val="24"/>
        </w:rPr>
        <w:t>fornece alguns subsídios para o embate que a Cidade de São Paulo vive com o Projeto de Lei 573/21 apresentado pelo Partido Novo e pelo PSDB e em tramitação.</w:t>
      </w:r>
    </w:p>
    <w:p w14:paraId="1B028516" w14:textId="4AB85989" w:rsidR="00830AB5"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O objetivo é mostrar que não há evidência empírica consistente que possa dar suporte ao “experimento” que os autores do projeto pretendem fazer com a rede da cidade de SP e que as consequências já documentadas destas políticas colocam em risco a formação da juventude paulistana– o que por si mesmo já é um imperativo ético que deve nos motivar a barrar o projeto de lei. </w:t>
      </w:r>
    </w:p>
    <w:p w14:paraId="23355D70" w14:textId="1D4FAD9F" w:rsidR="00830AB5" w:rsidRPr="0069137C" w:rsidRDefault="00113D51" w:rsidP="00830AB5">
      <w:pPr>
        <w:jc w:val="center"/>
        <w:rPr>
          <w:rFonts w:ascii="Times New Roman" w:hAnsi="Times New Roman" w:cs="Times New Roman"/>
          <w:sz w:val="24"/>
          <w:szCs w:val="24"/>
        </w:rPr>
      </w:pPr>
      <w:r>
        <w:rPr>
          <w:rFonts w:ascii="Times New Roman" w:hAnsi="Times New Roman" w:cs="Times New Roman"/>
          <w:sz w:val="24"/>
          <w:szCs w:val="24"/>
        </w:rPr>
        <w:t>-----------------------------</w:t>
      </w:r>
    </w:p>
    <w:p w14:paraId="50DD36AD"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Mais de 60 anos já se passaram desde que James M. Buchanan propôs o uso de vouchers em Virgínia (USA), na década de 50 do século passado, com o objetivo de burlar a determinação da corte suprema americana que determinava a dessegregação das escolas americanas. Com os vouchers, os pais podiam “escolher as escolas dos filhos” e com isso continuar matriculando-os em escolas segregadas (MacLean, 2017)</w:t>
      </w:r>
      <w:hyperlink r:id="rId7" w:anchor="_ftn1" w:history="1">
        <w:r w:rsidRPr="0069137C">
          <w:rPr>
            <w:rStyle w:val="Hyperlink"/>
            <w:rFonts w:ascii="Times New Roman" w:hAnsi="Times New Roman" w:cs="Times New Roman"/>
            <w:sz w:val="24"/>
            <w:szCs w:val="24"/>
          </w:rPr>
          <w:t>[1]</w:t>
        </w:r>
      </w:hyperlink>
      <w:r w:rsidRPr="0069137C">
        <w:rPr>
          <w:rFonts w:ascii="Times New Roman" w:hAnsi="Times New Roman" w:cs="Times New Roman"/>
          <w:sz w:val="24"/>
          <w:szCs w:val="24"/>
        </w:rPr>
        <w:t>. Desde então, várias formas de privatização foram agregadas aos vouchers – incluindo a terceirização das escolas para organizações sociais.</w:t>
      </w:r>
    </w:p>
    <w:p w14:paraId="5187741F"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As ideias da reforma empresarial da educação (Freitas, 2018</w:t>
      </w:r>
      <w:hyperlink r:id="rId8" w:anchor="_ftn2" w:history="1">
        <w:r w:rsidRPr="0069137C">
          <w:rPr>
            <w:rStyle w:val="Hyperlink"/>
            <w:rFonts w:ascii="Times New Roman" w:hAnsi="Times New Roman" w:cs="Times New Roman"/>
            <w:sz w:val="24"/>
            <w:szCs w:val="24"/>
          </w:rPr>
          <w:t>[2]</w:t>
        </w:r>
      </w:hyperlink>
      <w:r w:rsidRPr="0069137C">
        <w:rPr>
          <w:rFonts w:ascii="Times New Roman" w:hAnsi="Times New Roman" w:cs="Times New Roman"/>
          <w:sz w:val="24"/>
          <w:szCs w:val="24"/>
        </w:rPr>
        <w:t>; Ravitch, 2011</w:t>
      </w:r>
      <w:hyperlink r:id="rId9" w:anchor="_ftn3" w:history="1">
        <w:r w:rsidRPr="0069137C">
          <w:rPr>
            <w:rStyle w:val="Hyperlink"/>
            <w:rFonts w:ascii="Times New Roman" w:hAnsi="Times New Roman" w:cs="Times New Roman"/>
            <w:sz w:val="24"/>
            <w:szCs w:val="24"/>
          </w:rPr>
          <w:t>[3]</w:t>
        </w:r>
      </w:hyperlink>
      <w:r w:rsidRPr="0069137C">
        <w:rPr>
          <w:rFonts w:ascii="Times New Roman" w:hAnsi="Times New Roman" w:cs="Times New Roman"/>
          <w:sz w:val="24"/>
          <w:szCs w:val="24"/>
        </w:rPr>
        <w:t>) nunca deram certo, mas também nunca morreram. Estão ancoradas em uma lógica de senso comum, que é a lógica do mercado, daí a dificuldade de detê-las. Enquanto houver  “mercado” elas estarão rondando todas as esferas do Estado e convertendo direitos sociais em serviços a serem adquiridos no mercado. A educação brasileira não passará ilesa.</w:t>
      </w:r>
    </w:p>
    <w:p w14:paraId="547EAAF8"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Neste momento, a reforma empresarial da educação bate às portas das escolas municipais da Cidade de São Paulo através de um projeto de lei</w:t>
      </w:r>
      <w:hyperlink r:id="rId10" w:anchor="_ftn4" w:history="1">
        <w:r w:rsidRPr="0069137C">
          <w:rPr>
            <w:rStyle w:val="Hyperlink"/>
            <w:rFonts w:ascii="Times New Roman" w:hAnsi="Times New Roman" w:cs="Times New Roman"/>
            <w:sz w:val="24"/>
            <w:szCs w:val="24"/>
          </w:rPr>
          <w:t>[4]</w:t>
        </w:r>
      </w:hyperlink>
      <w:r w:rsidRPr="0069137C">
        <w:rPr>
          <w:rFonts w:ascii="Times New Roman" w:hAnsi="Times New Roman" w:cs="Times New Roman"/>
          <w:sz w:val="24"/>
          <w:szCs w:val="24"/>
        </w:rPr>
        <w:t> em tramitação na Câmara Municipal de São Paulo, proposto pelo Partido Novo e pelo PSDB – ambos partidos que são adeptos das teses de mercado representadas pela vertente “neoliberal”.</w:t>
      </w:r>
    </w:p>
    <w:p w14:paraId="1A71C08A"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análise do PL 573 pode ser feita em dois níveis: </w:t>
      </w:r>
      <w:r w:rsidRPr="0069137C">
        <w:rPr>
          <w:rFonts w:ascii="Times New Roman" w:hAnsi="Times New Roman" w:cs="Times New Roman"/>
          <w:i/>
          <w:iCs/>
          <w:sz w:val="24"/>
          <w:szCs w:val="24"/>
        </w:rPr>
        <w:t>ao nível do modelo de privatização</w:t>
      </w:r>
      <w:r w:rsidRPr="0069137C">
        <w:rPr>
          <w:rFonts w:ascii="Times New Roman" w:hAnsi="Times New Roman" w:cs="Times New Roman"/>
          <w:sz w:val="24"/>
          <w:szCs w:val="24"/>
        </w:rPr>
        <w:t> usado – terceirização das escolas para Organizações ditas </w:t>
      </w:r>
      <w:r w:rsidRPr="0069137C">
        <w:rPr>
          <w:rFonts w:ascii="Times New Roman" w:hAnsi="Times New Roman" w:cs="Times New Roman"/>
          <w:i/>
          <w:iCs/>
          <w:sz w:val="24"/>
          <w:szCs w:val="24"/>
        </w:rPr>
        <w:t>sem fins lucrativos</w:t>
      </w:r>
      <w:r w:rsidRPr="0069137C">
        <w:rPr>
          <w:rFonts w:ascii="Times New Roman" w:hAnsi="Times New Roman" w:cs="Times New Roman"/>
          <w:sz w:val="24"/>
          <w:szCs w:val="24"/>
        </w:rPr>
        <w:t> – e </w:t>
      </w:r>
      <w:r w:rsidRPr="0069137C">
        <w:rPr>
          <w:rFonts w:ascii="Times New Roman" w:hAnsi="Times New Roman" w:cs="Times New Roman"/>
          <w:i/>
          <w:iCs/>
          <w:sz w:val="24"/>
          <w:szCs w:val="24"/>
        </w:rPr>
        <w:t>ao nível da ideologia que orienta a proposta</w:t>
      </w:r>
      <w:r w:rsidRPr="0069137C">
        <w:rPr>
          <w:rFonts w:ascii="Times New Roman" w:hAnsi="Times New Roman" w:cs="Times New Roman"/>
          <w:sz w:val="24"/>
          <w:szCs w:val="24"/>
        </w:rPr>
        <w:t> e que será imposta às escolas públicas municipais (de menor IDH e menor nota de avaliação) que serão vítimas do processo.</w:t>
      </w:r>
    </w:p>
    <w:p w14:paraId="18F43CCF"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i/>
          <w:iCs/>
          <w:sz w:val="24"/>
          <w:szCs w:val="24"/>
        </w:rPr>
        <w:lastRenderedPageBreak/>
        <w:t>Do ponto de vista ideológico</w:t>
      </w:r>
      <w:r w:rsidRPr="0069137C">
        <w:rPr>
          <w:rFonts w:ascii="Times New Roman" w:hAnsi="Times New Roman" w:cs="Times New Roman"/>
          <w:sz w:val="24"/>
          <w:szCs w:val="24"/>
        </w:rPr>
        <w:t>, ele encarna as teses do “neoliberalismo tardio” vigente no Brasil, e defendido pelo Partido Novo e pelo PSDB, responsáveis pelo projeto de lei em questão. Dizemos que é tardio porque, entre outras razões mais técnicas, mesmo tendo fracassado nos países centrais, ele continua atormentando os países periféricos.</w:t>
      </w:r>
    </w:p>
    <w:p w14:paraId="6CCDA065"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mensagem que esta visão ideológica quer passar para a juventude é a do </w:t>
      </w:r>
      <w:r w:rsidRPr="0069137C">
        <w:rPr>
          <w:rFonts w:ascii="Times New Roman" w:hAnsi="Times New Roman" w:cs="Times New Roman"/>
          <w:i/>
          <w:iCs/>
          <w:sz w:val="24"/>
          <w:szCs w:val="24"/>
        </w:rPr>
        <w:t>empreendedorismo</w:t>
      </w:r>
      <w:r w:rsidRPr="0069137C">
        <w:rPr>
          <w:rFonts w:ascii="Times New Roman" w:hAnsi="Times New Roman" w:cs="Times New Roman"/>
          <w:sz w:val="24"/>
          <w:szCs w:val="24"/>
        </w:rPr>
        <w:t> meritocrático, que aparece no PL573 camuflado de “</w:t>
      </w:r>
      <w:r w:rsidRPr="0069137C">
        <w:rPr>
          <w:rFonts w:ascii="Times New Roman" w:hAnsi="Times New Roman" w:cs="Times New Roman"/>
          <w:i/>
          <w:iCs/>
          <w:sz w:val="24"/>
          <w:szCs w:val="24"/>
        </w:rPr>
        <w:t>protagonismo</w:t>
      </w:r>
      <w:r w:rsidRPr="0069137C">
        <w:rPr>
          <w:rFonts w:ascii="Times New Roman" w:hAnsi="Times New Roman" w:cs="Times New Roman"/>
          <w:sz w:val="24"/>
          <w:szCs w:val="24"/>
        </w:rPr>
        <w:t xml:space="preserve">” dos jovens. O PL 573 propõe para as escolas </w:t>
      </w:r>
      <w:proofErr w:type="gramStart"/>
      <w:r w:rsidRPr="0069137C">
        <w:rPr>
          <w:rFonts w:ascii="Times New Roman" w:hAnsi="Times New Roman" w:cs="Times New Roman"/>
          <w:sz w:val="24"/>
          <w:szCs w:val="24"/>
        </w:rPr>
        <w:t>um“</w:t>
      </w:r>
      <w:proofErr w:type="gramEnd"/>
      <w:r w:rsidRPr="0069137C">
        <w:rPr>
          <w:rFonts w:ascii="Times New Roman" w:hAnsi="Times New Roman" w:cs="Times New Roman"/>
          <w:b/>
          <w:bCs/>
          <w:sz w:val="24"/>
          <w:szCs w:val="24"/>
        </w:rPr>
        <w:t>ambiente atrativo e dotado de experiências inovadoras para que o principal interessado, o aluno, desenvolva conhecimento, </w:t>
      </w:r>
      <w:r w:rsidRPr="0069137C">
        <w:rPr>
          <w:rFonts w:ascii="Times New Roman" w:hAnsi="Times New Roman" w:cs="Times New Roman"/>
          <w:b/>
          <w:bCs/>
          <w:i/>
          <w:iCs/>
          <w:sz w:val="24"/>
          <w:szCs w:val="24"/>
        </w:rPr>
        <w:t>protagonismo</w:t>
      </w:r>
      <w:r w:rsidRPr="0069137C">
        <w:rPr>
          <w:rFonts w:ascii="Times New Roman" w:hAnsi="Times New Roman" w:cs="Times New Roman"/>
          <w:b/>
          <w:bCs/>
          <w:sz w:val="24"/>
          <w:szCs w:val="24"/>
        </w:rPr>
        <w:t> e autonomia” </w:t>
      </w:r>
      <w:r w:rsidRPr="0069137C">
        <w:rPr>
          <w:rFonts w:ascii="Times New Roman" w:hAnsi="Times New Roman" w:cs="Times New Roman"/>
          <w:sz w:val="24"/>
          <w:szCs w:val="24"/>
        </w:rPr>
        <w:t>(grifo meu)</w:t>
      </w:r>
      <w:r w:rsidRPr="0069137C">
        <w:rPr>
          <w:rFonts w:ascii="Times New Roman" w:hAnsi="Times New Roman" w:cs="Times New Roman"/>
          <w:b/>
          <w:bCs/>
          <w:sz w:val="24"/>
          <w:szCs w:val="24"/>
        </w:rPr>
        <w:t>.</w:t>
      </w:r>
    </w:p>
    <w:p w14:paraId="278F42AC"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Por que se defende este tipo de “protagonismo”, agora? O neoliberalismo é uma filosofia que aparece no quadro da crise contemporânea do capitalismo a qual gerou um crescente desemprego estrutural e vê como solução ensinar os jovens “a se virarem”, já que nem todos terão trabalho estável.</w:t>
      </w:r>
    </w:p>
    <w:p w14:paraId="3DFD7D40"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Quer isso dizer que somos contra o protagonismo dos jovens? De forma alguma: mas somos favoráveis ao protagonismo </w:t>
      </w:r>
      <w:r w:rsidRPr="0069137C">
        <w:rPr>
          <w:rFonts w:ascii="Times New Roman" w:hAnsi="Times New Roman" w:cs="Times New Roman"/>
          <w:i/>
          <w:iCs/>
          <w:sz w:val="24"/>
          <w:szCs w:val="24"/>
        </w:rPr>
        <w:t>que emancipa</w:t>
      </w:r>
      <w:r w:rsidRPr="0069137C">
        <w:rPr>
          <w:rFonts w:ascii="Times New Roman" w:hAnsi="Times New Roman" w:cs="Times New Roman"/>
          <w:sz w:val="24"/>
          <w:szCs w:val="24"/>
        </w:rPr>
        <w:t> e não ao que </w:t>
      </w:r>
      <w:r w:rsidRPr="0069137C">
        <w:rPr>
          <w:rFonts w:ascii="Times New Roman" w:hAnsi="Times New Roman" w:cs="Times New Roman"/>
          <w:i/>
          <w:iCs/>
          <w:sz w:val="24"/>
          <w:szCs w:val="24"/>
        </w:rPr>
        <w:t>subordina o jovem à lógica empresarial excludente</w:t>
      </w:r>
      <w:r w:rsidRPr="0069137C">
        <w:rPr>
          <w:rFonts w:ascii="Times New Roman" w:hAnsi="Times New Roman" w:cs="Times New Roman"/>
          <w:sz w:val="24"/>
          <w:szCs w:val="24"/>
        </w:rPr>
        <w:t>, baseada em conceitos meritocráticos que o coloca como </w:t>
      </w:r>
      <w:r w:rsidRPr="0069137C">
        <w:rPr>
          <w:rFonts w:ascii="Times New Roman" w:hAnsi="Times New Roman" w:cs="Times New Roman"/>
          <w:i/>
          <w:iCs/>
          <w:sz w:val="24"/>
          <w:szCs w:val="24"/>
        </w:rPr>
        <w:t>empresário de si mesmo</w:t>
      </w:r>
      <w:r w:rsidRPr="0069137C">
        <w:rPr>
          <w:rFonts w:ascii="Times New Roman" w:hAnsi="Times New Roman" w:cs="Times New Roman"/>
          <w:sz w:val="24"/>
          <w:szCs w:val="24"/>
        </w:rPr>
        <w:t>, levando-o a reconhecer a si mesmo como culpado pela sua situação de vida.</w:t>
      </w:r>
    </w:p>
    <w:p w14:paraId="40BAE601"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Mas a mensagem do PL573 vai mais longe, ele quer, com ela, redefinir o próprio conceito de desigualdade social, a qual deixaria de existir sendo convertida em desigualdade de mérito, em uma ‘desigualdade meritocrática’ (Sandel, 2020)</w:t>
      </w:r>
      <w:hyperlink r:id="rId11" w:anchor="_ftn5" w:history="1">
        <w:r w:rsidRPr="0069137C">
          <w:rPr>
            <w:rStyle w:val="Hyperlink"/>
            <w:rFonts w:ascii="Times New Roman" w:hAnsi="Times New Roman" w:cs="Times New Roman"/>
            <w:sz w:val="24"/>
            <w:szCs w:val="24"/>
          </w:rPr>
          <w:t>[5]</w:t>
        </w:r>
      </w:hyperlink>
      <w:r w:rsidRPr="0069137C">
        <w:rPr>
          <w:rFonts w:ascii="Times New Roman" w:hAnsi="Times New Roman" w:cs="Times New Roman"/>
          <w:sz w:val="24"/>
          <w:szCs w:val="24"/>
        </w:rPr>
        <w:t>. Nessa interpretação individualista, cada um é responsável por si mesmo. Assim, a sociedade deixa de ter classes sociais e passa a ter classes de pessoas esforçadas ou não esforçadas, que acumulam mais ou menos mérito. As injustiças sociais estruturais ficam ocultas e livres de responsabilidade. O instrumento para isso é o empreendedorismo.</w:t>
      </w:r>
    </w:p>
    <w:p w14:paraId="5D168177"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aprendizagem do estudante começa por se acostumar a ter metas e a aceitar ser avaliado e responsabilizado pessoalmente, elevando o individualismo e a tensão social. É por isso que o PL573 aponta para uma escola guiada por metas e avaliação. Diz ele que haverá por parte das terceirizadas “</w:t>
      </w:r>
      <w:r w:rsidRPr="0069137C">
        <w:rPr>
          <w:rFonts w:ascii="Times New Roman" w:hAnsi="Times New Roman" w:cs="Times New Roman"/>
          <w:b/>
          <w:bCs/>
          <w:sz w:val="24"/>
          <w:szCs w:val="24"/>
        </w:rPr>
        <w:t>estímulo a boas práticas de gestão escolar</w:t>
      </w:r>
      <w:r w:rsidRPr="0069137C">
        <w:rPr>
          <w:rFonts w:ascii="Times New Roman" w:hAnsi="Times New Roman" w:cs="Times New Roman"/>
          <w:sz w:val="24"/>
          <w:szCs w:val="24"/>
        </w:rPr>
        <w:t> </w:t>
      </w:r>
      <w:r w:rsidRPr="0069137C">
        <w:rPr>
          <w:rFonts w:ascii="Times New Roman" w:hAnsi="Times New Roman" w:cs="Times New Roman"/>
          <w:b/>
          <w:bCs/>
          <w:sz w:val="24"/>
          <w:szCs w:val="24"/>
        </w:rPr>
        <w:t>correlacionadas ao desempenho acadêmico”. </w:t>
      </w:r>
      <w:r w:rsidRPr="0069137C">
        <w:rPr>
          <w:rFonts w:ascii="Times New Roman" w:hAnsi="Times New Roman" w:cs="Times New Roman"/>
          <w:sz w:val="24"/>
          <w:szCs w:val="24"/>
        </w:rPr>
        <w:t>Este “estímulo”, pela lógica da reforma empresarial, deverá vir na forma de benefícios, bônus e outras miçangas. Para tal, o instrumento de definição de quem tem mérito ou não é uma avalanche de avaliações a partir de metas. Diz o PL573 pautar-se por uma: “</w:t>
      </w:r>
      <w:r w:rsidRPr="0069137C">
        <w:rPr>
          <w:rFonts w:ascii="Times New Roman" w:hAnsi="Times New Roman" w:cs="Times New Roman"/>
          <w:b/>
          <w:bCs/>
          <w:sz w:val="24"/>
          <w:szCs w:val="24"/>
        </w:rPr>
        <w:t>gestão clara e metas previstas tanto para garantia da oferta do ensino como resultados de avaliação de aprendizagem”, </w:t>
      </w:r>
      <w:r w:rsidRPr="0069137C">
        <w:rPr>
          <w:rFonts w:ascii="Times New Roman" w:hAnsi="Times New Roman" w:cs="Times New Roman"/>
          <w:sz w:val="24"/>
          <w:szCs w:val="24"/>
        </w:rPr>
        <w:t>e continua: as gestoras farão as “</w:t>
      </w:r>
      <w:r w:rsidRPr="0069137C">
        <w:rPr>
          <w:rFonts w:ascii="Times New Roman" w:hAnsi="Times New Roman" w:cs="Times New Roman"/>
          <w:b/>
          <w:bCs/>
          <w:sz w:val="24"/>
          <w:szCs w:val="24"/>
        </w:rPr>
        <w:t>avaliações internas e externas previstas na rede municipal de ensino e de âmbito federal, dentre outras que, internamente, vierem a querer utilizar”.</w:t>
      </w:r>
    </w:p>
    <w:p w14:paraId="4371888C"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Ou seja, uma carta branca para massacrar o magistério e os estudantes com testes e avaliações frequentes. Como se nota mais alta fosse sinônimo de boa educação (Iwasso, 2010)</w:t>
      </w:r>
      <w:hyperlink r:id="rId12" w:anchor="_ftn6" w:history="1">
        <w:r w:rsidRPr="0069137C">
          <w:rPr>
            <w:rStyle w:val="Hyperlink"/>
            <w:rFonts w:ascii="Times New Roman" w:hAnsi="Times New Roman" w:cs="Times New Roman"/>
            <w:sz w:val="24"/>
            <w:szCs w:val="24"/>
          </w:rPr>
          <w:t>[6]</w:t>
        </w:r>
      </w:hyperlink>
      <w:r w:rsidRPr="0069137C">
        <w:rPr>
          <w:rFonts w:ascii="Times New Roman" w:hAnsi="Times New Roman" w:cs="Times New Roman"/>
          <w:sz w:val="24"/>
          <w:szCs w:val="24"/>
        </w:rPr>
        <w:t>. Isto é o que os americanos fizeram nos últimos 30 anos sem que obtivessem melhores resultados, como aponta Daniel Koretz:</w:t>
      </w:r>
    </w:p>
    <w:p w14:paraId="75904649"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“Houve inúmeras reformas nas últimas duas décadas, mas no centro delas estão os esforços para pressionar os educadores a aumentar as notas nos testes. A ideia é enganosamente simples: os testes medem coisas importantes que queremos que os alunos aprendam e, se responsabilizarmos os educadores por aumentar a pontuação, então eles ensinarão mais as crianças. E, concentrando a responsabilização em grupos com baixo desempenho – na maioria das vezes, estabelecendo metas uniformes por meio de leis estaduais ou federais, como o No Child Left Behind ou Every Student </w:t>
      </w:r>
      <w:r w:rsidRPr="0069137C">
        <w:rPr>
          <w:rFonts w:ascii="Times New Roman" w:hAnsi="Times New Roman" w:cs="Times New Roman"/>
          <w:sz w:val="24"/>
          <w:szCs w:val="24"/>
        </w:rPr>
        <w:lastRenderedPageBreak/>
        <w:t>Succeeds Act -, fecharemos as diferenças de desempenho. Infelizmente, esse conceito acabou sendo mais simplista do que simples, e não funcionou” (Koretz, 2020)</w:t>
      </w:r>
      <w:hyperlink r:id="rId13" w:anchor="_ftn7" w:history="1">
        <w:r w:rsidRPr="0069137C">
          <w:rPr>
            <w:rStyle w:val="Hyperlink"/>
            <w:rFonts w:ascii="Times New Roman" w:hAnsi="Times New Roman" w:cs="Times New Roman"/>
            <w:sz w:val="24"/>
            <w:szCs w:val="24"/>
          </w:rPr>
          <w:t>[7]</w:t>
        </w:r>
      </w:hyperlink>
      <w:r w:rsidRPr="0069137C">
        <w:rPr>
          <w:rFonts w:ascii="Times New Roman" w:hAnsi="Times New Roman" w:cs="Times New Roman"/>
          <w:sz w:val="24"/>
          <w:szCs w:val="24"/>
        </w:rPr>
        <w:t>.</w:t>
      </w:r>
    </w:p>
    <w:p w14:paraId="750D351B" w14:textId="53A6E16F"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i/>
          <w:iCs/>
          <w:sz w:val="24"/>
          <w:szCs w:val="24"/>
        </w:rPr>
        <w:t>Do ponto de vista do modelo de privatização</w:t>
      </w:r>
      <w:r w:rsidRPr="0069137C">
        <w:rPr>
          <w:rFonts w:ascii="Times New Roman" w:hAnsi="Times New Roman" w:cs="Times New Roman"/>
          <w:sz w:val="24"/>
          <w:szCs w:val="24"/>
        </w:rPr>
        <w:t>, o PL573, seguindo a lógica neoliberal, retira do serviço público as atividades educacionais para transferi-las para a iniciativa privada, em um primeiro momento usando o recurso à argumentação de que são apenas organizações sociais sem fins lucrativos. Eles estão convencidos que os problemas das escolas ocorrem porque os governos não sabem administrar, não dominam os princípios da boa administração privada (Castro, 2011)</w:t>
      </w:r>
      <w:hyperlink r:id="rId14" w:anchor="_ftn1"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8</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16BB5136"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Esta visão se comprova ao observarmos que o PL573 garante à terceirizada o controle total da escola para implementar </w:t>
      </w:r>
      <w:r w:rsidRPr="0069137C">
        <w:rPr>
          <w:rFonts w:ascii="Times New Roman" w:hAnsi="Times New Roman" w:cs="Times New Roman"/>
          <w:i/>
          <w:iCs/>
          <w:sz w:val="24"/>
          <w:szCs w:val="24"/>
        </w:rPr>
        <w:t>o seu projeto</w:t>
      </w:r>
      <w:r w:rsidRPr="0069137C">
        <w:rPr>
          <w:rFonts w:ascii="Times New Roman" w:hAnsi="Times New Roman" w:cs="Times New Roman"/>
          <w:sz w:val="24"/>
          <w:szCs w:val="24"/>
        </w:rPr>
        <w:t> junto com seus parceiros privados: produtores de plataformas de ensino on line, material didático, consultorias específicas, empresas de avaliação, empresas de infraestrutura, manutenção etc.</w:t>
      </w:r>
    </w:p>
    <w:p w14:paraId="2B273699"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É importante dizer de imediato que não existe “meia” privatização, da mesma maneira que não existe “meia” gravidez. O privatismo embora comece com o discurso da entrega para organizações ditas “</w:t>
      </w:r>
      <w:r w:rsidRPr="0069137C">
        <w:rPr>
          <w:rFonts w:ascii="Times New Roman" w:hAnsi="Times New Roman" w:cs="Times New Roman"/>
          <w:i/>
          <w:iCs/>
          <w:sz w:val="24"/>
          <w:szCs w:val="24"/>
        </w:rPr>
        <w:t>sem fins lucrativos</w:t>
      </w:r>
      <w:r w:rsidRPr="0069137C">
        <w:rPr>
          <w:rFonts w:ascii="Times New Roman" w:hAnsi="Times New Roman" w:cs="Times New Roman"/>
          <w:sz w:val="24"/>
          <w:szCs w:val="24"/>
        </w:rPr>
        <w:t>”, depois avança para a inclusão das instituições privadas propriamente ditas, e finalmente, </w:t>
      </w:r>
      <w:hyperlink r:id="rId15" w:anchor="estadosimples" w:tgtFrame="_blank" w:history="1">
        <w:r w:rsidRPr="0069137C">
          <w:rPr>
            <w:rStyle w:val="Hyperlink"/>
            <w:rFonts w:ascii="Times New Roman" w:hAnsi="Times New Roman" w:cs="Times New Roman"/>
            <w:sz w:val="24"/>
            <w:szCs w:val="24"/>
          </w:rPr>
          <w:t>avança para a adoção de “vouchers”</w:t>
        </w:r>
      </w:hyperlink>
      <w:r w:rsidRPr="0069137C">
        <w:rPr>
          <w:rFonts w:ascii="Times New Roman" w:hAnsi="Times New Roman" w:cs="Times New Roman"/>
          <w:sz w:val="24"/>
          <w:szCs w:val="24"/>
        </w:rPr>
        <w:t> que permitem que os pais matriculem os seus filhos onde bem entenderem usando dinheiro público, sejam ou não instituições privadas lucrativas ou confessionais, ou mesmo “homeschooling” – desmantelando toda a rede pública.</w:t>
      </w:r>
    </w:p>
    <w:p w14:paraId="1A6644FB"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Não nos enganemos, a finalidade da terceirização e </w:t>
      </w:r>
      <w:r w:rsidRPr="0069137C">
        <w:rPr>
          <w:rFonts w:ascii="Times New Roman" w:hAnsi="Times New Roman" w:cs="Times New Roman"/>
          <w:i/>
          <w:iCs/>
          <w:sz w:val="24"/>
          <w:szCs w:val="24"/>
        </w:rPr>
        <w:t>iniciar um processo</w:t>
      </w:r>
      <w:r w:rsidRPr="0069137C">
        <w:rPr>
          <w:rFonts w:ascii="Times New Roman" w:hAnsi="Times New Roman" w:cs="Times New Roman"/>
          <w:sz w:val="24"/>
          <w:szCs w:val="24"/>
        </w:rPr>
        <w:t> que não se destina a melhorar as escolas públicas, mas </w:t>
      </w:r>
      <w:r w:rsidRPr="0069137C">
        <w:rPr>
          <w:rFonts w:ascii="Times New Roman" w:hAnsi="Times New Roman" w:cs="Times New Roman"/>
          <w:i/>
          <w:iCs/>
          <w:sz w:val="24"/>
          <w:szCs w:val="24"/>
        </w:rPr>
        <w:t>eliminar totalmente</w:t>
      </w:r>
      <w:r w:rsidRPr="0069137C">
        <w:rPr>
          <w:rFonts w:ascii="Times New Roman" w:hAnsi="Times New Roman" w:cs="Times New Roman"/>
          <w:sz w:val="24"/>
          <w:szCs w:val="24"/>
        </w:rPr>
        <w:t> a rede pública de ensino, retirando a educação do âmbito do Estado. Visa transformar direitos sociais em serviços disponibilizados no mercado. O PL573 é apenas o primeiro passo que se não for barrado, avançará para os outros.</w:t>
      </w:r>
    </w:p>
    <w:p w14:paraId="607109E7"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Ele mesmo já prevê mais privatização, quando diz que a gestora </w:t>
      </w:r>
      <w:proofErr w:type="gramStart"/>
      <w:r w:rsidRPr="0069137C">
        <w:rPr>
          <w:rFonts w:ascii="Times New Roman" w:hAnsi="Times New Roman" w:cs="Times New Roman"/>
          <w:sz w:val="24"/>
          <w:szCs w:val="24"/>
        </w:rPr>
        <w:t>deve“</w:t>
      </w:r>
      <w:proofErr w:type="gramEnd"/>
      <w:r w:rsidRPr="0069137C">
        <w:rPr>
          <w:rFonts w:ascii="Times New Roman" w:hAnsi="Times New Roman" w:cs="Times New Roman"/>
          <w:b/>
          <w:bCs/>
          <w:sz w:val="24"/>
          <w:szCs w:val="24"/>
        </w:rPr>
        <w:t>construir</w:t>
      </w:r>
      <w:r w:rsidRPr="0069137C">
        <w:rPr>
          <w:rFonts w:ascii="Times New Roman" w:hAnsi="Times New Roman" w:cs="Times New Roman"/>
          <w:sz w:val="24"/>
          <w:szCs w:val="24"/>
        </w:rPr>
        <w:t> </w:t>
      </w:r>
      <w:r w:rsidRPr="0069137C">
        <w:rPr>
          <w:rFonts w:ascii="Times New Roman" w:hAnsi="Times New Roman" w:cs="Times New Roman"/>
          <w:b/>
          <w:bCs/>
          <w:sz w:val="24"/>
          <w:szCs w:val="24"/>
        </w:rPr>
        <w:t>atratividade </w:t>
      </w:r>
      <w:r w:rsidRPr="0069137C">
        <w:rPr>
          <w:rFonts w:ascii="Times New Roman" w:hAnsi="Times New Roman" w:cs="Times New Roman"/>
          <w:sz w:val="24"/>
          <w:szCs w:val="24"/>
        </w:rPr>
        <w:t>(leia-se, digo eu, perspectiva de lucro)</w:t>
      </w:r>
      <w:r w:rsidRPr="0069137C">
        <w:rPr>
          <w:rFonts w:ascii="Times New Roman" w:hAnsi="Times New Roman" w:cs="Times New Roman"/>
          <w:b/>
          <w:bCs/>
          <w:sz w:val="24"/>
          <w:szCs w:val="24"/>
        </w:rPr>
        <w:t> para investimento social privado para qualificação do ensino e melhoria da infraestrutura escolar</w:t>
      </w:r>
      <w:r w:rsidRPr="0069137C">
        <w:rPr>
          <w:rFonts w:ascii="Times New Roman" w:hAnsi="Times New Roman" w:cs="Times New Roman"/>
          <w:sz w:val="24"/>
          <w:szCs w:val="24"/>
        </w:rPr>
        <w:t>”.</w:t>
      </w:r>
    </w:p>
    <w:p w14:paraId="6B95D003"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 que se deseja com a etapa das organizações ditas “sem fins lucrativos” é algo como “</w:t>
      </w:r>
      <w:r w:rsidRPr="0069137C">
        <w:rPr>
          <w:rFonts w:ascii="Times New Roman" w:hAnsi="Times New Roman" w:cs="Times New Roman"/>
          <w:i/>
          <w:iCs/>
          <w:sz w:val="24"/>
          <w:szCs w:val="24"/>
        </w:rPr>
        <w:t>sanear as escolas</w:t>
      </w:r>
      <w:r w:rsidRPr="0069137C">
        <w:rPr>
          <w:rFonts w:ascii="Times New Roman" w:hAnsi="Times New Roman" w:cs="Times New Roman"/>
          <w:sz w:val="24"/>
          <w:szCs w:val="24"/>
        </w:rPr>
        <w:t>” para que sejam atrativas para os passos seguintes da privatização.</w:t>
      </w:r>
    </w:p>
    <w:p w14:paraId="6D59EEE9"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Como veremos mais adiante, o modelo do PL573 é o que nos Estados Unidos chama-se “take over ou restart”, no qual uma </w:t>
      </w:r>
      <w:r w:rsidRPr="0069137C">
        <w:rPr>
          <w:rFonts w:ascii="Times New Roman" w:hAnsi="Times New Roman" w:cs="Times New Roman"/>
          <w:i/>
          <w:iCs/>
          <w:sz w:val="24"/>
          <w:szCs w:val="24"/>
        </w:rPr>
        <w:t>gestora assume o controle total de uma escola</w:t>
      </w:r>
      <w:r w:rsidRPr="0069137C">
        <w:rPr>
          <w:rFonts w:ascii="Times New Roman" w:hAnsi="Times New Roman" w:cs="Times New Roman"/>
          <w:sz w:val="24"/>
          <w:szCs w:val="24"/>
        </w:rPr>
        <w:t>. O PL diz:</w:t>
      </w:r>
    </w:p>
    <w:p w14:paraId="2E2F492C" w14:textId="77777777" w:rsidR="0069137C" w:rsidRPr="0069137C" w:rsidRDefault="0069137C" w:rsidP="0082647F">
      <w:pPr>
        <w:jc w:val="center"/>
        <w:rPr>
          <w:rFonts w:ascii="Times New Roman" w:hAnsi="Times New Roman" w:cs="Times New Roman"/>
          <w:sz w:val="24"/>
          <w:szCs w:val="24"/>
        </w:rPr>
      </w:pPr>
      <w:r w:rsidRPr="0069137C">
        <w:rPr>
          <w:rFonts w:ascii="Times New Roman" w:hAnsi="Times New Roman" w:cs="Times New Roman"/>
          <w:b/>
          <w:bCs/>
          <w:sz w:val="24"/>
          <w:szCs w:val="24"/>
        </w:rPr>
        <w:t>“organizações sociais terão liberdade para estruturar a matriz curricular, o projeto político pedagógico, as metodologias de ensino e organização escolar, assim como os materiais pedagógicos da escola assistida”.</w:t>
      </w:r>
    </w:p>
    <w:p w14:paraId="6716DF72" w14:textId="77777777" w:rsidR="0069137C" w:rsidRPr="0069137C" w:rsidRDefault="0069137C" w:rsidP="0082647F">
      <w:pPr>
        <w:jc w:val="center"/>
        <w:rPr>
          <w:rFonts w:ascii="Times New Roman" w:hAnsi="Times New Roman" w:cs="Times New Roman"/>
          <w:sz w:val="24"/>
          <w:szCs w:val="24"/>
        </w:rPr>
      </w:pPr>
      <w:r w:rsidRPr="0069137C">
        <w:rPr>
          <w:rFonts w:ascii="Times New Roman" w:hAnsi="Times New Roman" w:cs="Times New Roman"/>
          <w:b/>
          <w:bCs/>
          <w:sz w:val="24"/>
          <w:szCs w:val="24"/>
        </w:rPr>
        <w:t>“As organizações sociais terão autonomia para montar e gerir o time de professores, diretores, vice-diretores e secretário escolar da instituição assistida”.</w:t>
      </w:r>
    </w:p>
    <w:p w14:paraId="7386F6AC"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Os professores atuais são descartados:</w:t>
      </w:r>
    </w:p>
    <w:p w14:paraId="1BB211A8" w14:textId="77777777" w:rsidR="0069137C" w:rsidRPr="0069137C" w:rsidRDefault="0069137C" w:rsidP="0082647F">
      <w:pPr>
        <w:jc w:val="center"/>
        <w:rPr>
          <w:rFonts w:ascii="Times New Roman" w:hAnsi="Times New Roman" w:cs="Times New Roman"/>
          <w:sz w:val="24"/>
          <w:szCs w:val="24"/>
        </w:rPr>
      </w:pPr>
      <w:r w:rsidRPr="0069137C">
        <w:rPr>
          <w:rFonts w:ascii="Times New Roman" w:hAnsi="Times New Roman" w:cs="Times New Roman"/>
          <w:b/>
          <w:bCs/>
          <w:sz w:val="24"/>
          <w:szCs w:val="24"/>
        </w:rPr>
        <w:t>“Os funcionários efetivos das escolas que se tornarem assistidas pela Organização Social poderão pleitear ingresso no modelo de gestão e contratação da Organização Social parceira ou, para aqueles que não queiram se submeter ao novo regime de contratação proposto pela Organização Social, poderão solicitar remoção para outra instituição pública municipal”.</w:t>
      </w:r>
    </w:p>
    <w:p w14:paraId="195C2689"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lastRenderedPageBreak/>
        <w:t>Ou seja, quem não concordar, pode ir embora. Como se vê uma reformulação bem democrática, não é? Toda a memória da escola e a vivência acumulada pelos profissionais da escola é simplesmente descartada. Trata-se, de fato, de </w:t>
      </w:r>
      <w:r w:rsidRPr="0069137C">
        <w:rPr>
          <w:rFonts w:ascii="Times New Roman" w:hAnsi="Times New Roman" w:cs="Times New Roman"/>
          <w:i/>
          <w:iCs/>
          <w:sz w:val="24"/>
          <w:szCs w:val="24"/>
        </w:rPr>
        <w:t>fechar a escola</w:t>
      </w:r>
      <w:r w:rsidRPr="0069137C">
        <w:rPr>
          <w:rFonts w:ascii="Times New Roman" w:hAnsi="Times New Roman" w:cs="Times New Roman"/>
          <w:sz w:val="24"/>
          <w:szCs w:val="24"/>
        </w:rPr>
        <w:t> e depois reabri-la sob a direção da iniciativa privada.</w:t>
      </w:r>
    </w:p>
    <w:p w14:paraId="7F3F1AB3"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 PL está ancorado em um conjunto de axiomas “sagrados” da reforma empresarial da educação e que são, de fato, “fake news” as quais passamos a examinar. O sentido de “fake news”, aqui, é o de uma afirmação que não tem correlato consistente na realidade e é mantida para obtenção de vantagens ou por ingenuidade.</w:t>
      </w:r>
    </w:p>
    <w:p w14:paraId="58789555" w14:textId="77777777" w:rsidR="00B74E90" w:rsidRDefault="00B74E90" w:rsidP="00113D51">
      <w:pPr>
        <w:jc w:val="both"/>
        <w:rPr>
          <w:rFonts w:ascii="Times New Roman" w:hAnsi="Times New Roman" w:cs="Times New Roman"/>
          <w:b/>
          <w:bCs/>
          <w:sz w:val="24"/>
          <w:szCs w:val="24"/>
        </w:rPr>
      </w:pPr>
    </w:p>
    <w:p w14:paraId="5F622C7C" w14:textId="2505BBB1" w:rsidR="0069137C" w:rsidRPr="0082647F" w:rsidRDefault="0069137C" w:rsidP="00113D51">
      <w:pPr>
        <w:jc w:val="both"/>
        <w:rPr>
          <w:rFonts w:ascii="Times New Roman" w:hAnsi="Times New Roman" w:cs="Times New Roman"/>
          <w:b/>
          <w:bCs/>
          <w:sz w:val="28"/>
          <w:szCs w:val="28"/>
        </w:rPr>
      </w:pPr>
      <w:r w:rsidRPr="0069137C">
        <w:rPr>
          <w:rFonts w:ascii="Times New Roman" w:hAnsi="Times New Roman" w:cs="Times New Roman"/>
          <w:b/>
          <w:bCs/>
          <w:sz w:val="28"/>
          <w:szCs w:val="28"/>
        </w:rPr>
        <w:t>Fake news 1: Organizações da sociedade civil </w:t>
      </w:r>
      <w:r w:rsidRPr="0069137C">
        <w:rPr>
          <w:rFonts w:ascii="Times New Roman" w:hAnsi="Times New Roman" w:cs="Times New Roman"/>
          <w:b/>
          <w:bCs/>
          <w:i/>
          <w:iCs/>
          <w:sz w:val="28"/>
          <w:szCs w:val="28"/>
        </w:rPr>
        <w:t>sem fins lucrativos</w:t>
      </w:r>
      <w:r w:rsidRPr="0069137C">
        <w:rPr>
          <w:rFonts w:ascii="Times New Roman" w:hAnsi="Times New Roman" w:cs="Times New Roman"/>
          <w:b/>
          <w:bCs/>
          <w:sz w:val="28"/>
          <w:szCs w:val="28"/>
        </w:rPr>
        <w:t> visam a qualidade e não o lucro. E ainda, como são </w:t>
      </w:r>
      <w:r w:rsidRPr="0069137C">
        <w:rPr>
          <w:rFonts w:ascii="Times New Roman" w:hAnsi="Times New Roman" w:cs="Times New Roman"/>
          <w:b/>
          <w:bCs/>
          <w:i/>
          <w:iCs/>
          <w:sz w:val="28"/>
          <w:szCs w:val="28"/>
        </w:rPr>
        <w:t>sem fins lucrativos</w:t>
      </w:r>
      <w:r w:rsidRPr="0069137C">
        <w:rPr>
          <w:rFonts w:ascii="Times New Roman" w:hAnsi="Times New Roman" w:cs="Times New Roman"/>
          <w:b/>
          <w:bCs/>
          <w:sz w:val="28"/>
          <w:szCs w:val="28"/>
        </w:rPr>
        <w:t> e a escola </w:t>
      </w:r>
      <w:r w:rsidRPr="0069137C">
        <w:rPr>
          <w:rFonts w:ascii="Times New Roman" w:hAnsi="Times New Roman" w:cs="Times New Roman"/>
          <w:b/>
          <w:bCs/>
          <w:i/>
          <w:iCs/>
          <w:sz w:val="28"/>
          <w:szCs w:val="28"/>
        </w:rPr>
        <w:t>não é vendida para a iniciativa</w:t>
      </w:r>
      <w:r w:rsidRPr="0069137C">
        <w:rPr>
          <w:rFonts w:ascii="Times New Roman" w:hAnsi="Times New Roman" w:cs="Times New Roman"/>
          <w:b/>
          <w:bCs/>
          <w:sz w:val="28"/>
          <w:szCs w:val="28"/>
        </w:rPr>
        <w:t> </w:t>
      </w:r>
      <w:r w:rsidRPr="0069137C">
        <w:rPr>
          <w:rFonts w:ascii="Times New Roman" w:hAnsi="Times New Roman" w:cs="Times New Roman"/>
          <w:b/>
          <w:bCs/>
          <w:i/>
          <w:iCs/>
          <w:sz w:val="28"/>
          <w:szCs w:val="28"/>
        </w:rPr>
        <w:t>privada</w:t>
      </w:r>
      <w:r w:rsidRPr="0069137C">
        <w:rPr>
          <w:rFonts w:ascii="Times New Roman" w:hAnsi="Times New Roman" w:cs="Times New Roman"/>
          <w:b/>
          <w:bCs/>
          <w:sz w:val="28"/>
          <w:szCs w:val="28"/>
        </w:rPr>
        <w:t>, então, não se trata de privatização.</w:t>
      </w:r>
    </w:p>
    <w:p w14:paraId="67FE38A9" w14:textId="77777777" w:rsidR="00B74E90" w:rsidRPr="0069137C" w:rsidRDefault="00B74E90" w:rsidP="00113D51">
      <w:pPr>
        <w:jc w:val="both"/>
        <w:rPr>
          <w:rFonts w:ascii="Times New Roman" w:hAnsi="Times New Roman" w:cs="Times New Roman"/>
          <w:sz w:val="24"/>
          <w:szCs w:val="24"/>
        </w:rPr>
      </w:pPr>
    </w:p>
    <w:p w14:paraId="545175C0"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Falso, pois existem várias formas de privatização. A que mais se adequa ao PL 573 é a forma de “</w:t>
      </w:r>
      <w:r w:rsidRPr="0069137C">
        <w:rPr>
          <w:rFonts w:ascii="Times New Roman" w:hAnsi="Times New Roman" w:cs="Times New Roman"/>
          <w:i/>
          <w:iCs/>
          <w:sz w:val="24"/>
          <w:szCs w:val="24"/>
        </w:rPr>
        <w:t>concessão</w:t>
      </w:r>
      <w:r w:rsidRPr="0069137C">
        <w:rPr>
          <w:rFonts w:ascii="Times New Roman" w:hAnsi="Times New Roman" w:cs="Times New Roman"/>
          <w:sz w:val="24"/>
          <w:szCs w:val="24"/>
        </w:rPr>
        <w:t>”, que não implica na venda do bem público a terceiros, mas continua sendo privatização. No caso, o que temos é a concessão da escola para a iniciativa privada operar sob uma “suposta” fiscalização do poder público.</w:t>
      </w:r>
    </w:p>
    <w:p w14:paraId="541F2562" w14:textId="194BAFCA"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Quanto à afirmação de que as “</w:t>
      </w:r>
      <w:r w:rsidRPr="0069137C">
        <w:rPr>
          <w:rFonts w:ascii="Times New Roman" w:hAnsi="Times New Roman" w:cs="Times New Roman"/>
          <w:b/>
          <w:bCs/>
          <w:sz w:val="24"/>
          <w:szCs w:val="24"/>
        </w:rPr>
        <w:t xml:space="preserve">sem fins </w:t>
      </w:r>
      <w:proofErr w:type="gramStart"/>
      <w:r w:rsidRPr="0069137C">
        <w:rPr>
          <w:rFonts w:ascii="Times New Roman" w:hAnsi="Times New Roman" w:cs="Times New Roman"/>
          <w:b/>
          <w:bCs/>
          <w:sz w:val="24"/>
          <w:szCs w:val="24"/>
        </w:rPr>
        <w:t>lucrativos</w:t>
      </w:r>
      <w:r w:rsidRPr="0069137C">
        <w:rPr>
          <w:rFonts w:ascii="Times New Roman" w:hAnsi="Times New Roman" w:cs="Times New Roman"/>
          <w:sz w:val="24"/>
          <w:szCs w:val="24"/>
        </w:rPr>
        <w:t>”visam</w:t>
      </w:r>
      <w:proofErr w:type="gramEnd"/>
      <w:r w:rsidRPr="0069137C">
        <w:rPr>
          <w:rFonts w:ascii="Times New Roman" w:hAnsi="Times New Roman" w:cs="Times New Roman"/>
          <w:sz w:val="24"/>
          <w:szCs w:val="24"/>
        </w:rPr>
        <w:t xml:space="preserve"> apenas a qualidade e não o lucro, esta propaganda já foi desmascarada nos países centrais, especialmente nos Estados Unidos por pesquisadores da Network for Public Education</w:t>
      </w:r>
      <w:hyperlink r:id="rId16" w:anchor="_ftn1"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9</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Em estudo recente, eles procuraram checar se estas organizações eram de fato “</w:t>
      </w:r>
      <w:r w:rsidRPr="0069137C">
        <w:rPr>
          <w:rFonts w:ascii="Times New Roman" w:hAnsi="Times New Roman" w:cs="Times New Roman"/>
          <w:i/>
          <w:iCs/>
          <w:sz w:val="24"/>
          <w:szCs w:val="24"/>
        </w:rPr>
        <w:t>sem fins lucrativos</w:t>
      </w:r>
      <w:r w:rsidRPr="0069137C">
        <w:rPr>
          <w:rFonts w:ascii="Times New Roman" w:hAnsi="Times New Roman" w:cs="Times New Roman"/>
          <w:sz w:val="24"/>
          <w:szCs w:val="24"/>
        </w:rPr>
        <w:t>”. Em suas conclusões o estudo mostra como funciona o esquema:</w:t>
      </w:r>
    </w:p>
    <w:p w14:paraId="49EA0A40" w14:textId="6D33F966" w:rsidR="0069137C" w:rsidRPr="0069137C" w:rsidRDefault="0069137C" w:rsidP="0082647F">
      <w:pPr>
        <w:jc w:val="center"/>
        <w:rPr>
          <w:rFonts w:ascii="Times New Roman" w:hAnsi="Times New Roman" w:cs="Times New Roman"/>
          <w:sz w:val="24"/>
          <w:szCs w:val="24"/>
        </w:rPr>
      </w:pPr>
      <w:r w:rsidRPr="0069137C">
        <w:rPr>
          <w:rFonts w:ascii="Times New Roman" w:hAnsi="Times New Roman" w:cs="Times New Roman"/>
          <w:sz w:val="24"/>
          <w:szCs w:val="24"/>
        </w:rPr>
        <w:t>“Uma entidade de gestão com fins lucrativos, comumente referida como uma EMO – Educational Management Organization – encontra indivíduos interessados em operar uma escola terceirizada e os ajuda a criar uma organização sem fins lucrativos, bem como a solicitar uma licença de atuação como terceirizada na educação. Posteriormente, o conselho da entidade sem fins lucrativos firma um contrato com a entidade que tem fins lucrativos para administrar a escola” (Network for Public Education, 2021, p. 4)</w:t>
      </w:r>
      <w:hyperlink r:id="rId17" w:anchor="_ftn2"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10</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32981770" w14:textId="06A7E75F"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 relatório mostra como se dão estas relações. As organizações (com e sem fins lucrativos) são entidades independentes uma da outra, mas, posteriormente, realizam negócios entre si na forma de subcontratação para prestação de serviços ou fornecimento de materiais ou até mesmo para administração. E é por isso que Peter Greene</w:t>
      </w:r>
      <w:hyperlink r:id="rId18" w:anchor="_ftn3"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11</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chama as escolas terceirizadas sem fins lucrativos de “máquinas de lavagem de dinheiro”. O relatório do NPCE continua:</w:t>
      </w:r>
    </w:p>
    <w:p w14:paraId="0FC7E388" w14:textId="32CA63B4" w:rsidR="0069137C" w:rsidRPr="0069137C" w:rsidRDefault="0069137C" w:rsidP="0082647F">
      <w:pPr>
        <w:jc w:val="center"/>
        <w:rPr>
          <w:rFonts w:ascii="Times New Roman" w:hAnsi="Times New Roman" w:cs="Times New Roman"/>
          <w:sz w:val="24"/>
          <w:szCs w:val="24"/>
        </w:rPr>
      </w:pPr>
      <w:r w:rsidRPr="0069137C">
        <w:rPr>
          <w:rFonts w:ascii="Times New Roman" w:hAnsi="Times New Roman" w:cs="Times New Roman"/>
          <w:sz w:val="24"/>
          <w:szCs w:val="24"/>
        </w:rPr>
        <w:t>“Neste relatório, focamos o mundo das escolas terceirizadas [</w:t>
      </w:r>
      <w:proofErr w:type="gramStart"/>
      <w:r w:rsidRPr="0069137C">
        <w:rPr>
          <w:rFonts w:ascii="Times New Roman" w:hAnsi="Times New Roman" w:cs="Times New Roman"/>
          <w:sz w:val="24"/>
          <w:szCs w:val="24"/>
        </w:rPr>
        <w:t>charters ditas</w:t>
      </w:r>
      <w:proofErr w:type="gramEnd"/>
      <w:r w:rsidRPr="0069137C">
        <w:rPr>
          <w:rFonts w:ascii="Times New Roman" w:hAnsi="Times New Roman" w:cs="Times New Roman"/>
          <w:sz w:val="24"/>
          <w:szCs w:val="24"/>
        </w:rPr>
        <w:t xml:space="preserve"> sem fins lucrativos] mas organizadas, de fato, para ter fins lucrativos, um mundo oculto e incompreendido. Nós retiramos o véu sobre táticas e práticas destinadas a captar dólares públicos, tanto quanto possível, por meio das escolas terceirizadas [sem fins lucrativos], enquanto se escondem atrás de leis destinadas a manter a lucratividade oculta aos olhos do público. Este relatório expõe como grandes e pequenas empresas com fins lucrativos evitam as leis estaduais que impedem e tornam ilegais as escolas charters com fins lucrativos, valendo-se de associação com entidades lucrativas e constituindo uma fachada de entidade sem fins lucrativos. [No relatório] explicamos e fornecemos exemplos de como proprietários de entidades com fins lucrativos maximizam seus lucros por meio de autonegociação, </w:t>
      </w:r>
      <w:r w:rsidRPr="0069137C">
        <w:rPr>
          <w:rFonts w:ascii="Times New Roman" w:hAnsi="Times New Roman" w:cs="Times New Roman"/>
          <w:sz w:val="24"/>
          <w:szCs w:val="24"/>
        </w:rPr>
        <w:lastRenderedPageBreak/>
        <w:t>taxas excessivas, transações imobiliárias e alunos mal atendidos que [depois] precisam de serviços mais caros” </w:t>
      </w:r>
      <w:hyperlink r:id="rId19" w:anchor="_ftn4"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12</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02708298"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Diz ainda o relatório:</w:t>
      </w:r>
    </w:p>
    <w:p w14:paraId="314EBED0" w14:textId="3D313A67"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“Apesar dos regulamentos rígidos contra o desembolso de fundos do Programa Federal de Escolas Terceirizadas para escolas operadas por entidades com fins lucrativos, identificamos mais de 440 escolas terceirizadas que operam com fins lucrativos e que receberam subsídios totalizando aproximadamente US $ 158 milhões entre 2006 e 2017, incluindo bolsas para escolas terceirizadas com contratos de repasse para fins lucrativos”</w:t>
      </w:r>
      <w:hyperlink r:id="rId20" w:anchor="_ftn5"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13</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34FAF0E1"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Mas há ainda outros recursos para camuflar as relações. Aqui mesmo no Estado de SP, recente CPI na área da terceirização da saúde para organizações revelou altos salários dos diretores e subcontratação de empresas para fornecimento de serviços e produtos ligados à administração dos hospitais. Dessa forma, mesmo que a entidade que administra seja sem fins lucrativos, ela favorece empresas privadas lucrativas que se associam a ela, seja por laços comerciais ou de parentesco.</w:t>
      </w:r>
    </w:p>
    <w:p w14:paraId="19F7C4E0"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Destaque-se ainda outro ponto. Enquanto as escolas públicas podem manter ensino com professores qualificados, dosando adequadamente o tempo da criança frente às telas de plataformas on line de aprendizagem como complemento de sua ação presencial, a iniciativa privada está inserida em um processo de competição interempresarial visando lucro, portanto, ela tenderá a introduzir tecnologia virtual nas salas de aulas (ou seja as tais inovações a que  se refere o PL573) e com isso, diminuir pessoal ou colocar professores de menor qualidade, mantendo os estudantes por maior tempo em frente a telas, com consequências psicológicas e físicas para os estudantes. Como diz um relatório do NEPC:</w:t>
      </w:r>
    </w:p>
    <w:p w14:paraId="514896BF" w14:textId="78769FBD"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“As tecnologias digitais utilizadas nas escolas estão cada vez mais sendo aproveitadas para ampliar o marketing corporativo e a realização de lucros e ampliar o alcance das atividades de comercialização em todos os aspectos da vida escolar dos alunos. Além do objetivo de longa data de proporcionar exposição à marca, o marketing por meio da tecnologia educacional agora envolve rotineiramente os alunos em atividades que facilitam a coleta de dados pessoais valiosos e que levam os alunos a aceitar monitoramento e vigilância implacáveis” (Boninger, F., Molnar, A., &amp; Murray, K., 2017). </w:t>
      </w:r>
      <w:hyperlink r:id="rId21" w:anchor="_ftn6"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14</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68CC0144"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Em entrevista a Irene Velazco na BBC, M. Desmurget, um neurologista, comenta seu livro (“A Fábrica de Cretinos Digitais: os perigos das telas para nossos filhos”) que apresenta dados sobre como os dispositivos digitais estão prejudicando o desenvolvimento neurológico das crianças e jovens.</w:t>
      </w:r>
    </w:p>
    <w:p w14:paraId="75596C69" w14:textId="6D5E1D83"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“Simplesmente não há desculpa para o que estamos fazendo com nossos filhos e como estamos colocando em risco seu futuro e desenvolvimento”, alerta o especialista em entrevista à BBC News Mundo. As evidências são palpáveis: já há um tempo que o testes de QI têm apontado que as novas gerações são menos inteligentes que anteriores” (Velasco, 2020)</w:t>
      </w:r>
      <w:hyperlink r:id="rId22" w:anchor="_ftn7"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15</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02A0E8C4"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Também em entrevista a Ima Sanchís, publicada por La Vanguardia ele afirma:</w:t>
      </w:r>
    </w:p>
    <w:p w14:paraId="720E5AFA" w14:textId="6C9589B9"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“Quanto mais os países investem em tecnologias da informação e comunicação (TICs) aplicadas à educação, mais baixo o rendimento dos estudantes. Quanto mais tempo os alunos passam com estas tecnologias, mais pioram suas qualificações” (Sanchís, 2020)</w:t>
      </w:r>
      <w:hyperlink r:id="rId23" w:anchor="_ftn8"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16</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48DDAE2B" w14:textId="77777777" w:rsidR="0069137C" w:rsidRDefault="0069137C" w:rsidP="00113D51">
      <w:pPr>
        <w:jc w:val="both"/>
        <w:rPr>
          <w:rFonts w:ascii="Times New Roman" w:hAnsi="Times New Roman" w:cs="Times New Roman"/>
          <w:b/>
          <w:bCs/>
          <w:sz w:val="24"/>
          <w:szCs w:val="24"/>
        </w:rPr>
      </w:pPr>
    </w:p>
    <w:p w14:paraId="5D34C8CA" w14:textId="65600D10" w:rsidR="0069137C" w:rsidRPr="0082647F" w:rsidRDefault="0069137C" w:rsidP="00113D51">
      <w:pPr>
        <w:jc w:val="both"/>
        <w:rPr>
          <w:rFonts w:ascii="Times New Roman" w:hAnsi="Times New Roman" w:cs="Times New Roman"/>
          <w:b/>
          <w:bCs/>
          <w:sz w:val="28"/>
          <w:szCs w:val="28"/>
        </w:rPr>
      </w:pPr>
      <w:r w:rsidRPr="0069137C">
        <w:rPr>
          <w:rFonts w:ascii="Times New Roman" w:hAnsi="Times New Roman" w:cs="Times New Roman"/>
          <w:b/>
          <w:bCs/>
          <w:sz w:val="28"/>
          <w:szCs w:val="28"/>
        </w:rPr>
        <w:t>Fake news 2: as organizações sociais vão introduzir mais pluralismo</w:t>
      </w:r>
    </w:p>
    <w:p w14:paraId="30E1FD86" w14:textId="77777777" w:rsidR="00B74E90" w:rsidRPr="0069137C" w:rsidRDefault="00B74E90" w:rsidP="00113D51">
      <w:pPr>
        <w:jc w:val="both"/>
        <w:rPr>
          <w:rFonts w:ascii="Times New Roman" w:hAnsi="Times New Roman" w:cs="Times New Roman"/>
          <w:sz w:val="24"/>
          <w:szCs w:val="24"/>
        </w:rPr>
      </w:pPr>
    </w:p>
    <w:p w14:paraId="4D07D2FC"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Fala-se de pluralismo, mas na verdade, teremos o oposto. Não se trata de pluralismo, ou seja, de colocar a visão neoliberal junto com as outras. Trata-se de eliminar as outras, por isso exigem o controle total da escola em todos os postos decisórios e afastam os professores que não se enquadram.  A ideologia mercantil assume o controle.</w:t>
      </w:r>
    </w:p>
    <w:p w14:paraId="4035F313" w14:textId="68C7C7EE" w:rsid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Trata-se de capturar e capitular as instituições para seus objetivos. Desmontá-las e remontá-las segundo seus objetivos meritocráticos, baseado em avaliação intensa e recompensas, para que determinadas finalidades educativas sejam implantadas: vale dizer, educar para o empreendedorismo do “vire-se”, regada a avaliação por meta seguida de recompensas.</w:t>
      </w:r>
    </w:p>
    <w:p w14:paraId="534DF5E3" w14:textId="77777777" w:rsidR="00B74E90" w:rsidRPr="0069137C" w:rsidRDefault="00B74E90" w:rsidP="00113D51">
      <w:pPr>
        <w:jc w:val="both"/>
        <w:rPr>
          <w:rFonts w:ascii="Times New Roman" w:hAnsi="Times New Roman" w:cs="Times New Roman"/>
          <w:sz w:val="24"/>
          <w:szCs w:val="24"/>
        </w:rPr>
      </w:pPr>
    </w:p>
    <w:p w14:paraId="70BAFE76" w14:textId="70DEEC0A" w:rsidR="0069137C" w:rsidRPr="0082647F" w:rsidRDefault="0069137C" w:rsidP="00113D51">
      <w:pPr>
        <w:jc w:val="both"/>
        <w:rPr>
          <w:rFonts w:ascii="Times New Roman" w:hAnsi="Times New Roman" w:cs="Times New Roman"/>
          <w:b/>
          <w:bCs/>
          <w:sz w:val="28"/>
          <w:szCs w:val="28"/>
        </w:rPr>
      </w:pPr>
      <w:r w:rsidRPr="0069137C">
        <w:rPr>
          <w:rFonts w:ascii="Times New Roman" w:hAnsi="Times New Roman" w:cs="Times New Roman"/>
          <w:b/>
          <w:bCs/>
          <w:sz w:val="28"/>
          <w:szCs w:val="28"/>
        </w:rPr>
        <w:t>Fake news 3. Os modelos de ensino privatizados melhoram o desempenho dos estudantes</w:t>
      </w:r>
    </w:p>
    <w:p w14:paraId="33122F06" w14:textId="77777777" w:rsidR="00B74E90" w:rsidRPr="0069137C" w:rsidRDefault="00B74E90" w:rsidP="00113D51">
      <w:pPr>
        <w:jc w:val="both"/>
        <w:rPr>
          <w:rFonts w:ascii="Times New Roman" w:hAnsi="Times New Roman" w:cs="Times New Roman"/>
          <w:sz w:val="24"/>
          <w:szCs w:val="24"/>
        </w:rPr>
      </w:pPr>
    </w:p>
    <w:p w14:paraId="50C0D78C"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Não há evidência empírica consistente sobre isso. E de fato podem até ser piores. Os privatistas prometem melhor qualidade a um custo menor. Veremos logo mais que elas não são mais baratas, mas, será que mesmo sendo mais caras, a qualidade é melhor?</w:t>
      </w:r>
    </w:p>
    <w:p w14:paraId="1119F83E" w14:textId="4022C4D6"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Em Ohio, por exemplo, um dos estados americanos que tem longa tradição de privatização, as escolas públicas e terceirizadas são avaliadas em uma escala que vai de A (as melhores) até F (as piores). Stephen Dyer comparou a avaliação das privatizadas com as que permaneceram públicas e verificou que o número de escolas públicas que recebem avaliação entre A e C é o </w:t>
      </w:r>
      <w:r w:rsidRPr="0069137C">
        <w:rPr>
          <w:rFonts w:ascii="Times New Roman" w:hAnsi="Times New Roman" w:cs="Times New Roman"/>
          <w:i/>
          <w:iCs/>
          <w:sz w:val="24"/>
          <w:szCs w:val="24"/>
        </w:rPr>
        <w:t>dobro das escolas terceirizadas qualificadas entre A e C</w:t>
      </w:r>
      <w:r w:rsidRPr="0069137C">
        <w:rPr>
          <w:rFonts w:ascii="Times New Roman" w:hAnsi="Times New Roman" w:cs="Times New Roman"/>
          <w:sz w:val="24"/>
          <w:szCs w:val="24"/>
        </w:rPr>
        <w:t>. (Dyer, 2021)</w:t>
      </w:r>
      <w:hyperlink r:id="rId24" w:anchor="_ftn1" w:history="1">
        <w:r w:rsidRPr="0069137C">
          <w:rPr>
            <w:rStyle w:val="Hyperlink"/>
            <w:rFonts w:ascii="Times New Roman" w:hAnsi="Times New Roman" w:cs="Times New Roman"/>
            <w:b/>
            <w:bCs/>
            <w:i/>
            <w:iCs/>
            <w:sz w:val="24"/>
            <w:szCs w:val="24"/>
          </w:rPr>
          <w:t>[</w:t>
        </w:r>
        <w:r w:rsidR="00CF7944">
          <w:rPr>
            <w:rStyle w:val="Hyperlink"/>
            <w:rFonts w:ascii="Times New Roman" w:hAnsi="Times New Roman" w:cs="Times New Roman"/>
            <w:b/>
            <w:bCs/>
            <w:i/>
            <w:iCs/>
            <w:sz w:val="24"/>
            <w:szCs w:val="24"/>
          </w:rPr>
          <w:t>17</w:t>
        </w:r>
        <w:r w:rsidRPr="0069137C">
          <w:rPr>
            <w:rStyle w:val="Hyperlink"/>
            <w:rFonts w:ascii="Times New Roman" w:hAnsi="Times New Roman" w:cs="Times New Roman"/>
            <w:b/>
            <w:bCs/>
            <w:i/>
            <w:iCs/>
            <w:sz w:val="24"/>
            <w:szCs w:val="24"/>
          </w:rPr>
          <w:t>]</w:t>
        </w:r>
      </w:hyperlink>
    </w:p>
    <w:p w14:paraId="2C5528F5"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Dyer resume dizendo que os programas de privatização em Ohio:</w:t>
      </w:r>
    </w:p>
    <w:p w14:paraId="5A110EF3" w14:textId="77777777" w:rsidR="0069137C" w:rsidRPr="0069137C" w:rsidRDefault="0069137C" w:rsidP="000044F1">
      <w:pPr>
        <w:ind w:left="708"/>
        <w:jc w:val="both"/>
        <w:rPr>
          <w:rFonts w:ascii="Times New Roman" w:hAnsi="Times New Roman" w:cs="Times New Roman"/>
          <w:sz w:val="24"/>
          <w:szCs w:val="24"/>
        </w:rPr>
      </w:pPr>
      <w:r w:rsidRPr="0069137C">
        <w:rPr>
          <w:rFonts w:ascii="Times New Roman" w:hAnsi="Times New Roman" w:cs="Times New Roman"/>
          <w:sz w:val="24"/>
          <w:szCs w:val="24"/>
        </w:rPr>
        <w:t xml:space="preserve">– </w:t>
      </w:r>
      <w:proofErr w:type="gramStart"/>
      <w:r w:rsidRPr="0069137C">
        <w:rPr>
          <w:rFonts w:ascii="Times New Roman" w:hAnsi="Times New Roman" w:cs="Times New Roman"/>
          <w:sz w:val="24"/>
          <w:szCs w:val="24"/>
        </w:rPr>
        <w:t>custam</w:t>
      </w:r>
      <w:proofErr w:type="gramEnd"/>
      <w:r w:rsidRPr="0069137C">
        <w:rPr>
          <w:rFonts w:ascii="Times New Roman" w:hAnsi="Times New Roman" w:cs="Times New Roman"/>
          <w:sz w:val="24"/>
          <w:szCs w:val="24"/>
        </w:rPr>
        <w:t xml:space="preserve"> mais para os “pagadores de impostos” do que se todos estes estudantes estudassem nas escolas públicas;</w:t>
      </w:r>
    </w:p>
    <w:p w14:paraId="5B777936" w14:textId="77777777" w:rsidR="0069137C" w:rsidRPr="0069137C" w:rsidRDefault="0069137C" w:rsidP="000044F1">
      <w:pPr>
        <w:ind w:left="708"/>
        <w:jc w:val="both"/>
        <w:rPr>
          <w:rFonts w:ascii="Times New Roman" w:hAnsi="Times New Roman" w:cs="Times New Roman"/>
          <w:sz w:val="24"/>
          <w:szCs w:val="24"/>
        </w:rPr>
      </w:pPr>
      <w:r w:rsidRPr="0069137C">
        <w:rPr>
          <w:rFonts w:ascii="Times New Roman" w:hAnsi="Times New Roman" w:cs="Times New Roman"/>
          <w:sz w:val="24"/>
          <w:szCs w:val="24"/>
        </w:rPr>
        <w:t xml:space="preserve">– </w:t>
      </w:r>
      <w:proofErr w:type="gramStart"/>
      <w:r w:rsidRPr="0069137C">
        <w:rPr>
          <w:rFonts w:ascii="Times New Roman" w:hAnsi="Times New Roman" w:cs="Times New Roman"/>
          <w:sz w:val="24"/>
          <w:szCs w:val="24"/>
        </w:rPr>
        <w:t>fornecem</w:t>
      </w:r>
      <w:proofErr w:type="gramEnd"/>
      <w:r w:rsidRPr="0069137C">
        <w:rPr>
          <w:rFonts w:ascii="Times New Roman" w:hAnsi="Times New Roman" w:cs="Times New Roman"/>
          <w:sz w:val="24"/>
          <w:szCs w:val="24"/>
        </w:rPr>
        <w:t xml:space="preserve"> menor qualidade;</w:t>
      </w:r>
    </w:p>
    <w:p w14:paraId="1171ECE7" w14:textId="77777777" w:rsidR="0069137C" w:rsidRPr="0069137C" w:rsidRDefault="0069137C" w:rsidP="000044F1">
      <w:pPr>
        <w:ind w:left="708"/>
        <w:jc w:val="both"/>
        <w:rPr>
          <w:rFonts w:ascii="Times New Roman" w:hAnsi="Times New Roman" w:cs="Times New Roman"/>
          <w:sz w:val="24"/>
          <w:szCs w:val="24"/>
        </w:rPr>
      </w:pPr>
      <w:r w:rsidRPr="0069137C">
        <w:rPr>
          <w:rFonts w:ascii="Times New Roman" w:hAnsi="Times New Roman" w:cs="Times New Roman"/>
          <w:sz w:val="24"/>
          <w:szCs w:val="24"/>
        </w:rPr>
        <w:t xml:space="preserve">– </w:t>
      </w:r>
      <w:proofErr w:type="gramStart"/>
      <w:r w:rsidRPr="0069137C">
        <w:rPr>
          <w:rFonts w:ascii="Times New Roman" w:hAnsi="Times New Roman" w:cs="Times New Roman"/>
          <w:sz w:val="24"/>
          <w:szCs w:val="24"/>
        </w:rPr>
        <w:t>pioram</w:t>
      </w:r>
      <w:proofErr w:type="gramEnd"/>
      <w:r w:rsidRPr="0069137C">
        <w:rPr>
          <w:rFonts w:ascii="Times New Roman" w:hAnsi="Times New Roman" w:cs="Times New Roman"/>
          <w:sz w:val="24"/>
          <w:szCs w:val="24"/>
        </w:rPr>
        <w:t xml:space="preserve"> a segregação escolar;</w:t>
      </w:r>
    </w:p>
    <w:p w14:paraId="5A9A1D0D" w14:textId="77777777" w:rsidR="0069137C" w:rsidRPr="0069137C" w:rsidRDefault="0069137C" w:rsidP="000044F1">
      <w:pPr>
        <w:ind w:left="708"/>
        <w:jc w:val="both"/>
        <w:rPr>
          <w:rFonts w:ascii="Times New Roman" w:hAnsi="Times New Roman" w:cs="Times New Roman"/>
          <w:sz w:val="24"/>
          <w:szCs w:val="24"/>
        </w:rPr>
      </w:pPr>
      <w:r w:rsidRPr="0069137C">
        <w:rPr>
          <w:rFonts w:ascii="Times New Roman" w:hAnsi="Times New Roman" w:cs="Times New Roman"/>
          <w:sz w:val="24"/>
          <w:szCs w:val="24"/>
        </w:rPr>
        <w:t xml:space="preserve">– </w:t>
      </w:r>
      <w:proofErr w:type="gramStart"/>
      <w:r w:rsidRPr="0069137C">
        <w:rPr>
          <w:rFonts w:ascii="Times New Roman" w:hAnsi="Times New Roman" w:cs="Times New Roman"/>
          <w:sz w:val="24"/>
          <w:szCs w:val="24"/>
        </w:rPr>
        <w:t>criam</w:t>
      </w:r>
      <w:proofErr w:type="gramEnd"/>
      <w:r w:rsidRPr="0069137C">
        <w:rPr>
          <w:rFonts w:ascii="Times New Roman" w:hAnsi="Times New Roman" w:cs="Times New Roman"/>
          <w:sz w:val="24"/>
          <w:szCs w:val="24"/>
        </w:rPr>
        <w:t xml:space="preserve"> limites para as oportunidades educacionais dos estudantes das escolas públicas já que sugam recursos educacionais do orçamento público que poderia estar melhorando a escola pública.</w:t>
      </w:r>
    </w:p>
    <w:p w14:paraId="65597255" w14:textId="009AEA1F"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 PL573 ainda ignora uma infinidade de literatura sobre o impacto deletério das políticas orientadas para responsabilização baseada em testes (por exemplo: Koretz, 2017 </w:t>
      </w:r>
      <w:hyperlink r:id="rId25" w:anchor="_ftn2"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18</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Não fornece evidências sobre a eficácia de suas estratégias de reforma focadas em escolas de baixo desempenho e baseiam-se em teorias não fundamentadas que propõem </w:t>
      </w:r>
      <w:r w:rsidRPr="0069137C">
        <w:rPr>
          <w:rFonts w:ascii="Times New Roman" w:hAnsi="Times New Roman" w:cs="Times New Roman"/>
          <w:i/>
          <w:iCs/>
          <w:sz w:val="24"/>
          <w:szCs w:val="24"/>
        </w:rPr>
        <w:t>reformas orientadas pelo mercado</w:t>
      </w:r>
      <w:r w:rsidRPr="0069137C">
        <w:rPr>
          <w:rFonts w:ascii="Times New Roman" w:hAnsi="Times New Roman" w:cs="Times New Roman"/>
          <w:sz w:val="24"/>
          <w:szCs w:val="24"/>
        </w:rPr>
        <w:t>.</w:t>
      </w:r>
    </w:p>
    <w:p w14:paraId="33841553" w14:textId="504C5C3A"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Não existem dados consistentes que justifiquem optar por estas estratégias, algo que deveria ser o ponto de partida de toda política pública. No entanto, os limites destas políticas podem ser vistos em relatórios do National Education Policy Center, por exemplo, Sunderman (2021)</w:t>
      </w:r>
      <w:hyperlink r:id="rId26" w:anchor="_ftn3"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19</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ou Lubienski and Brewer (2018)</w:t>
      </w:r>
      <w:hyperlink r:id="rId27" w:anchor="_ftn4"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20</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ou ainda o relatório preparado por  Dynarski, Rui, Webber, &amp; Gutmann (2017)</w:t>
      </w:r>
      <w:hyperlink r:id="rId28" w:anchor="_ftn5"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21</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além do devastador relatório “</w:t>
      </w:r>
      <w:r w:rsidRPr="0069137C">
        <w:rPr>
          <w:rFonts w:ascii="Times New Roman" w:hAnsi="Times New Roman" w:cs="Times New Roman"/>
          <w:i/>
          <w:iCs/>
          <w:sz w:val="24"/>
          <w:szCs w:val="24"/>
        </w:rPr>
        <w:t>Charter Schools and Labor Market Outcomes</w:t>
      </w:r>
      <w:r w:rsidRPr="0069137C">
        <w:rPr>
          <w:rFonts w:ascii="Times New Roman" w:hAnsi="Times New Roman" w:cs="Times New Roman"/>
          <w:sz w:val="24"/>
          <w:szCs w:val="24"/>
        </w:rPr>
        <w:t>” de Dobbie &amp; Fryer  (2016)</w:t>
      </w:r>
      <w:hyperlink r:id="rId29" w:anchor="_ftn6"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22</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xml:space="preserve">, o qual evidencia que, em média, as escolas terceirizadas (charters) “não têm </w:t>
      </w:r>
      <w:r w:rsidRPr="0069137C">
        <w:rPr>
          <w:rFonts w:ascii="Times New Roman" w:hAnsi="Times New Roman" w:cs="Times New Roman"/>
          <w:sz w:val="24"/>
          <w:szCs w:val="24"/>
        </w:rPr>
        <w:lastRenderedPageBreak/>
        <w:t>impacto significativo nas notas dos testes ou podem até mesmo ter impacto negativo” (Dyer, 2016)</w:t>
      </w:r>
      <w:hyperlink r:id="rId30" w:anchor="_ftn7"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23</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Pode-se observá-los em operação aqui mesmo no Brasil, no Estado do Ceará (Araujo, 2020)</w:t>
      </w:r>
      <w:hyperlink r:id="rId31" w:anchor="_ftn8"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24</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ou ainda em nosso estado (Freitas, 2018a)</w:t>
      </w:r>
      <w:hyperlink r:id="rId32" w:anchor="_ftn9"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25</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6D32E0F3" w14:textId="261B921E"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Estas políticas têm um longo caminho de fracassos nos Estados Unidos e no Chile. No caso americano, o governo Bush fez uma lei em 2001 (Bastos, 2018)</w:t>
      </w:r>
      <w:hyperlink r:id="rId33" w:anchor="_ftn10"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26</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dando prazo até 2014 para todas as escolas dos Estados Unidos atingirem o nível proficiente nas avaliações, ou seja, acima do básico, ou então seriam reestruturadas com métodos como, por exemplo, o do PL573. Fracassou nos seus objetivos explícitos, embora tivesse impulsionado a privatização da escola americana, e em 2015, Obama teve que conceder anistia às escolas pois não conseguiram atingir a meta.</w:t>
      </w:r>
    </w:p>
    <w:p w14:paraId="53ECB546"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Mas os reformadores empresariais são insaciáveis. Não satisfeitos, foi a vez de Obama conduzir outra experiência fracassada, a qual implantou um programa de subsídios aos Estados que concordassem em implementar modelos de intervenção escolar em suas escolas de menor desempenho. Cada um dos modelos prescreveu práticas específicas projetadas para melhorar os resultados dos alunos, incluindo resultados para estudantes de maior necessidade. Entre eles está o método proposto pelo PL573.</w:t>
      </w:r>
    </w:p>
    <w:p w14:paraId="3AF326F5"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Os métodos foram:</w:t>
      </w:r>
    </w:p>
    <w:p w14:paraId="1D2A4765"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b/>
          <w:bCs/>
          <w:sz w:val="24"/>
          <w:szCs w:val="24"/>
        </w:rPr>
        <w:t>Transformação</w:t>
      </w:r>
      <w:r w:rsidRPr="0069137C">
        <w:rPr>
          <w:rFonts w:ascii="Times New Roman" w:hAnsi="Times New Roman" w:cs="Times New Roman"/>
          <w:sz w:val="24"/>
          <w:szCs w:val="24"/>
        </w:rPr>
        <w:t>: esse modelo exigia que as escolas substituíssem o diretor, adotassem um sistema de avaliação de professores e diretores que contabilizassem o crescimento do desempenho dos alunos como um fator significativo, adotassem uma nova estrutura de governança, instituissem reformas instrucionais abrangentes, aumentassem o tempo de aprendizagem, criassem escolas orientadas para a comunidade e tivessem flexibilidade operacional.</w:t>
      </w:r>
    </w:p>
    <w:p w14:paraId="7A019E9E"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b/>
          <w:bCs/>
          <w:sz w:val="24"/>
          <w:szCs w:val="24"/>
        </w:rPr>
        <w:t>Restruturação da escola</w:t>
      </w:r>
      <w:r w:rsidRPr="0069137C">
        <w:rPr>
          <w:rFonts w:ascii="Times New Roman" w:hAnsi="Times New Roman" w:cs="Times New Roman"/>
          <w:sz w:val="24"/>
          <w:szCs w:val="24"/>
        </w:rPr>
        <w:t>: Esse modelo exigia que as escolas substituíssem o diretor, substituíssem pelo menos 50% do pessoal da escola, instituissem reformas instrucionais abrangentes, aumentassem o tempo de aprendizagem, criassem escolas orientadas à comunidade e tivessem flexibilidade operacional.</w:t>
      </w:r>
    </w:p>
    <w:p w14:paraId="2B2F04B1"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b/>
          <w:bCs/>
          <w:sz w:val="24"/>
          <w:szCs w:val="24"/>
        </w:rPr>
        <w:t>Recomeçar a escola</w:t>
      </w:r>
      <w:r w:rsidRPr="0069137C">
        <w:rPr>
          <w:rFonts w:ascii="Times New Roman" w:hAnsi="Times New Roman" w:cs="Times New Roman"/>
          <w:sz w:val="24"/>
          <w:szCs w:val="24"/>
        </w:rPr>
        <w:t>: Esse modelo exigia que as escolas se convertessem em uma escola terceirizada ou fechassem e reabrissem sob a gestão de uma organização de gestão terceirizada. Esta é a modalidade que está sendo usada no PL do município de São Paulo.</w:t>
      </w:r>
    </w:p>
    <w:p w14:paraId="45D3C65A"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b/>
          <w:bCs/>
          <w:sz w:val="24"/>
          <w:szCs w:val="24"/>
        </w:rPr>
        <w:t>Fechamento definitivo da escola</w:t>
      </w:r>
      <w:r w:rsidRPr="0069137C">
        <w:rPr>
          <w:rFonts w:ascii="Times New Roman" w:hAnsi="Times New Roman" w:cs="Times New Roman"/>
          <w:sz w:val="24"/>
          <w:szCs w:val="24"/>
        </w:rPr>
        <w:t>: Esse modelo exigia que os distritos fechassem escolas e matriculassem seus alunos em escolas de maior sucesso dentro do distrito.</w:t>
      </w:r>
    </w:p>
    <w:p w14:paraId="686D528B" w14:textId="34552FFC"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No geral, em todas as séries analisadas pelo estudo, nestas escolas que passaram por estes modelos, verificou-se que a implementação de qualquer um deles não teve impactos significativos nas notas de matemática ou leitura (ver Dragoset, 2017)</w:t>
      </w:r>
      <w:hyperlink r:id="rId34" w:anchor="_ftn11"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27</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45049542" w14:textId="7937BBBE"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Outros estudos também mostram que estas políticas produzem o mesmo cenário (Center for Public Education, 2015)</w:t>
      </w:r>
      <w:hyperlink r:id="rId35" w:anchor="_ftn12"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28</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Mas os reformadores empresariais da educação dão de ombro para os dados que lhes são adversos. Isso acontece com toda a linha de soluções que suas reformas oferecem, a começar pela ideia de base nacional comum curricular:</w:t>
      </w:r>
    </w:p>
    <w:p w14:paraId="5BDEDAFE" w14:textId="168CCF0E"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“Mais de uma década após o lançamento em 2010 dos padrões da Base Comum para os estados, envolvendo língua inglesa e matemática, não existe nenhuma evidência convincente (Loveless, 2020)</w:t>
      </w:r>
      <w:hyperlink r:id="rId36" w:anchor="_ftn13"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29</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de que a base teve um impacto positivo significativo no desempenho dos alunos” (Loveless, 2021a)</w:t>
      </w:r>
      <w:hyperlink r:id="rId37" w:anchor="_ftn14"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30</w:t>
        </w:r>
        <w:r w:rsidRPr="0069137C">
          <w:rPr>
            <w:rStyle w:val="Hyperlink"/>
            <w:rFonts w:ascii="Times New Roman" w:hAnsi="Times New Roman" w:cs="Times New Roman"/>
            <w:sz w:val="24"/>
            <w:szCs w:val="24"/>
          </w:rPr>
          <w:t>]</w:t>
        </w:r>
      </w:hyperlink>
    </w:p>
    <w:p w14:paraId="0F843032" w14:textId="0912AD58"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lastRenderedPageBreak/>
        <w:t>Em seu livro, “</w:t>
      </w:r>
      <w:r w:rsidRPr="0069137C">
        <w:rPr>
          <w:rFonts w:ascii="Times New Roman" w:hAnsi="Times New Roman" w:cs="Times New Roman"/>
          <w:i/>
          <w:iCs/>
          <w:sz w:val="24"/>
          <w:szCs w:val="24"/>
        </w:rPr>
        <w:t>Entre o Estado e a Escola: Compreendendo o Fracasso da Base Comum</w:t>
      </w:r>
      <w:r w:rsidRPr="0069137C">
        <w:rPr>
          <w:rFonts w:ascii="Times New Roman" w:hAnsi="Times New Roman" w:cs="Times New Roman"/>
          <w:sz w:val="24"/>
          <w:szCs w:val="24"/>
        </w:rPr>
        <w:t>” (Loveless, 2021)</w:t>
      </w:r>
      <w:hyperlink r:id="rId38" w:anchor="_ftn15"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31</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 ele explora o Common Core desde o início promissor da iniciativa até seus resultados decepcionantes. Mas estes dados não serão levados em conta pelos reformadores. E não só esses.</w:t>
      </w:r>
    </w:p>
    <w:p w14:paraId="5D39B38C" w14:textId="443A9C73"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Rand implodiu o uso de bônus para professores em Nova York já no ano de 2011 (Marsh, et all, 2011)</w:t>
      </w:r>
      <w:hyperlink r:id="rId39" w:anchor="_ftn16"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32</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mas o Estado de São Paulo continua jogando dinheiro fora há décadas com um programa de bônus, e provavelmente, o bônus também fará parte em algum momento das “inovações” que o PL573 quer introduzir nas escolas municipais em SP. É uma ideia que tem mais de 100 anos, nunca funciona mas nunca morre, pois copia a lógica do mercado. Também o Chile dispõe de dados sobre os problemas da sua experiência de privatização (Olivares, 2012)</w:t>
      </w:r>
      <w:hyperlink r:id="rId40" w:anchor="_ftn17"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33</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09A9E358" w14:textId="02B7ADFF" w:rsid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 reforma empresarial da educação é movida a fé, fé na lógica do mercado, e não em base a evidências empíricas consistentes.</w:t>
      </w:r>
    </w:p>
    <w:p w14:paraId="5B9AC68F" w14:textId="77777777" w:rsidR="00B74E90" w:rsidRPr="0069137C" w:rsidRDefault="00B74E90" w:rsidP="00113D51">
      <w:pPr>
        <w:jc w:val="both"/>
        <w:rPr>
          <w:rFonts w:ascii="Times New Roman" w:hAnsi="Times New Roman" w:cs="Times New Roman"/>
          <w:sz w:val="24"/>
          <w:szCs w:val="24"/>
        </w:rPr>
      </w:pPr>
    </w:p>
    <w:p w14:paraId="0A0916C3" w14:textId="5BC03B42" w:rsidR="0069137C" w:rsidRPr="0082647F" w:rsidRDefault="0069137C" w:rsidP="00113D51">
      <w:pPr>
        <w:jc w:val="both"/>
        <w:rPr>
          <w:b/>
          <w:bCs/>
          <w:sz w:val="28"/>
          <w:szCs w:val="28"/>
        </w:rPr>
      </w:pPr>
      <w:r w:rsidRPr="0082647F">
        <w:rPr>
          <w:b/>
          <w:bCs/>
          <w:sz w:val="28"/>
          <w:szCs w:val="28"/>
        </w:rPr>
        <w:t>Fake news 4. Os modelos privados de ensino são mais baratos que a escola pública</w:t>
      </w:r>
    </w:p>
    <w:p w14:paraId="78AE459D" w14:textId="77777777" w:rsidR="00B74E90" w:rsidRPr="0069137C" w:rsidRDefault="00B74E90" w:rsidP="00113D51">
      <w:pPr>
        <w:jc w:val="both"/>
      </w:pPr>
    </w:p>
    <w:p w14:paraId="19BAE0BA" w14:textId="11549639" w:rsid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Também não há evidência empírica consistente sobre isso. Dyer, por exemplo, encontrou que em Ohio, nos Estados Unidos, hoje, as terceirizadas existentes e seus programas de vouchers consomem impostos no valor de 1.490 bilhão de dólares, enquanto se todos os alunos que estão em escolas terceirizadas e nos programas retornassem para as escolas públicas atuais, o gasto seria de pouco mais de 1.420 bilhão de dólares. Uma economia aproximada de 70 milhões de dólares (Dyer, 2020)</w:t>
      </w:r>
      <w:hyperlink w:anchor="_ftn1"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34</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47A5F3DB" w14:textId="77777777" w:rsidR="00B74E90" w:rsidRPr="0069137C" w:rsidRDefault="00B74E90" w:rsidP="00113D51">
      <w:pPr>
        <w:jc w:val="both"/>
        <w:rPr>
          <w:rFonts w:ascii="Times New Roman" w:hAnsi="Times New Roman" w:cs="Times New Roman"/>
          <w:sz w:val="24"/>
          <w:szCs w:val="24"/>
        </w:rPr>
      </w:pPr>
    </w:p>
    <w:p w14:paraId="314C07A7" w14:textId="4488F6AB" w:rsidR="0069137C" w:rsidRPr="0082647F" w:rsidRDefault="0069137C" w:rsidP="00113D51">
      <w:pPr>
        <w:jc w:val="both"/>
        <w:rPr>
          <w:rFonts w:ascii="Times New Roman" w:hAnsi="Times New Roman" w:cs="Times New Roman"/>
          <w:b/>
          <w:bCs/>
          <w:sz w:val="28"/>
          <w:szCs w:val="28"/>
        </w:rPr>
      </w:pPr>
      <w:r w:rsidRPr="0069137C">
        <w:rPr>
          <w:rFonts w:ascii="Times New Roman" w:hAnsi="Times New Roman" w:cs="Times New Roman"/>
          <w:b/>
          <w:bCs/>
          <w:sz w:val="28"/>
          <w:szCs w:val="28"/>
        </w:rPr>
        <w:t>Fakenews 5. Os modelos privados melhoram a inclusão e a diversidade (inclusive alunos especiais)</w:t>
      </w:r>
    </w:p>
    <w:p w14:paraId="556BDD5B" w14:textId="77777777" w:rsidR="00B74E90" w:rsidRPr="0069137C" w:rsidRDefault="00B74E90" w:rsidP="00113D51">
      <w:pPr>
        <w:jc w:val="both"/>
        <w:rPr>
          <w:rFonts w:ascii="Times New Roman" w:hAnsi="Times New Roman" w:cs="Times New Roman"/>
          <w:sz w:val="24"/>
          <w:szCs w:val="24"/>
        </w:rPr>
      </w:pPr>
    </w:p>
    <w:p w14:paraId="4CCE6177" w14:textId="2DE6B966"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Apesar do PL573 tentar argumentar por antecipado, dizendo que as</w:t>
      </w:r>
      <w:r w:rsidRPr="0069137C">
        <w:rPr>
          <w:rFonts w:ascii="Times New Roman" w:hAnsi="Times New Roman" w:cs="Times New Roman"/>
          <w:b/>
          <w:bCs/>
          <w:sz w:val="24"/>
          <w:szCs w:val="24"/>
        </w:rPr>
        <w:t xml:space="preserve"> “normativas nacionais, estaduais e municipais que versam sobre o acesso e permanência dos estudantes nas escolas deverão ser observadas pelas Organizações Sociais parceiras”, </w:t>
      </w:r>
      <w:r w:rsidRPr="0069137C">
        <w:rPr>
          <w:rFonts w:ascii="Times New Roman" w:hAnsi="Times New Roman" w:cs="Times New Roman"/>
          <w:sz w:val="24"/>
          <w:szCs w:val="24"/>
        </w:rPr>
        <w:t>os estudos mostram que isso não ocorre principalmente quando se trata de alunos com necessidades especiais e com a população negra (Ulticam, 2020</w:t>
      </w:r>
      <w:hyperlink w:anchor="_ftn2"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35</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Heilig, Brewer, &amp; Williams, 2019</w:t>
      </w:r>
      <w:hyperlink w:anchor="_ftn3"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36</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247DFD3B"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Sobre estas questões Ravitch alerta em seu blog:</w:t>
      </w:r>
    </w:p>
    <w:p w14:paraId="10688299" w14:textId="1A07E56E" w:rsid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“Não se engane: o propósito da privatização é fazer lucro. A promessa da privatização é a eficiência. Mas na sua busca por lucro e eficiência, a privatização cria incentivos perversos. Ela incentiva a gestão privada de escolas charter a evitar ou se livrar de estudantes “caros” (a menos que a fórmula de reembolso torne rentável mantê-los), incentiva hospitais com fins lucrativos a diagnosticar pacientes e realizar cirurgias desnecessárias, incentiva os prestadores privados de educação especial pré-escolares a diagnosticar erradamente crianças como se necessitassem de serviços especiais para aumentar seus lucros” (Ravitch, 2016)</w:t>
      </w:r>
      <w:hyperlink w:anchor="_ftn4"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37</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78498326" w14:textId="77777777" w:rsidR="00B74E90" w:rsidRPr="0069137C" w:rsidRDefault="00B74E90" w:rsidP="00113D51">
      <w:pPr>
        <w:jc w:val="both"/>
        <w:rPr>
          <w:rFonts w:ascii="Times New Roman" w:hAnsi="Times New Roman" w:cs="Times New Roman"/>
          <w:sz w:val="24"/>
          <w:szCs w:val="24"/>
        </w:rPr>
      </w:pPr>
    </w:p>
    <w:p w14:paraId="1466E9F9" w14:textId="37393201" w:rsidR="0069137C" w:rsidRPr="0082647F" w:rsidRDefault="0069137C" w:rsidP="00113D51">
      <w:pPr>
        <w:jc w:val="both"/>
        <w:rPr>
          <w:rFonts w:ascii="Times New Roman" w:hAnsi="Times New Roman" w:cs="Times New Roman"/>
          <w:b/>
          <w:bCs/>
          <w:sz w:val="28"/>
          <w:szCs w:val="28"/>
        </w:rPr>
      </w:pPr>
      <w:r w:rsidRPr="0069137C">
        <w:rPr>
          <w:rFonts w:ascii="Times New Roman" w:hAnsi="Times New Roman" w:cs="Times New Roman"/>
          <w:b/>
          <w:bCs/>
          <w:sz w:val="28"/>
          <w:szCs w:val="28"/>
        </w:rPr>
        <w:t>Um exemplo do que funciona</w:t>
      </w:r>
    </w:p>
    <w:p w14:paraId="28402B1A" w14:textId="77777777" w:rsidR="00B74E90" w:rsidRPr="0069137C" w:rsidRDefault="00B74E90" w:rsidP="00113D51">
      <w:pPr>
        <w:jc w:val="both"/>
        <w:rPr>
          <w:rFonts w:ascii="Times New Roman" w:hAnsi="Times New Roman" w:cs="Times New Roman"/>
          <w:sz w:val="24"/>
          <w:szCs w:val="24"/>
        </w:rPr>
      </w:pPr>
    </w:p>
    <w:p w14:paraId="4B2AA663"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As reformas empresariais da educação tomam os recursos, o lugar e o tempo da implementação de políticas que realmente possam alavancar a melhoria da escola pública. Enquanto corremos atrás de soluções fáceis e “fake news”, impedimos o próprio desenvolvimento das redes públicas ao promover seu sub-financiamento com a sangria de recursos públicos que fluem para as organizações privadas. E ao contrário do que dizem os reformadores empresariais, que “mais dinheiro não importa, pois não muda a escola”, os estudos dizem o contrário: </w:t>
      </w:r>
      <w:r w:rsidRPr="0069137C">
        <w:rPr>
          <w:rFonts w:ascii="Times New Roman" w:hAnsi="Times New Roman" w:cs="Times New Roman"/>
          <w:i/>
          <w:iCs/>
          <w:sz w:val="24"/>
          <w:szCs w:val="24"/>
        </w:rPr>
        <w:t>dinheiro importa na qualidade das escolas</w:t>
      </w:r>
      <w:r w:rsidRPr="0069137C">
        <w:rPr>
          <w:rFonts w:ascii="Times New Roman" w:hAnsi="Times New Roman" w:cs="Times New Roman"/>
          <w:sz w:val="24"/>
          <w:szCs w:val="24"/>
        </w:rPr>
        <w:t>.</w:t>
      </w:r>
    </w:p>
    <w:p w14:paraId="3E3DEEE5" w14:textId="17C4F169"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Além das questões de carreira, salários e condições de trabalho, desde 2014 um relatório do National Education Policy Center mostra a importância da redução do número de alunos em sala de aula. Esta é uma das reformas com evidência empírica que os neoliberais fazem de conta que não existe, pois não atendem seus interesses mercantis. Ver, por exemplo, (Schanzenbach, 2014)</w:t>
      </w:r>
      <w:hyperlink w:anchor="_ftn5"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38</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Um resumo do impacto do financiamento na qualidade da educação é feito por Bruce Baker em entrevista e J. Warner:</w:t>
      </w:r>
    </w:p>
    <w:p w14:paraId="6902933E" w14:textId="77777777"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“Estudos recentes atraíram atenção significativa, como o estudo de Kirabo Jackson, Rucker Johnson e Claudia Persico, mostrando que aumentos de financiamento resultantes de ordens judiciais e reformas no financiamento das escolas levam a um aumento de curto prazo (na pontuação dos testes) e de longo prazo (na entrada nas universidades, na conclusão, e na renda). Houve um conjunto de evidências confirmatórias acumulado bastante significativo, incluindo estudos que mostram os danos causados ​​pela [falta de financiamento devido à] grande recessão.”</w:t>
      </w:r>
    </w:p>
    <w:p w14:paraId="22D79960" w14:textId="3AF465D8" w:rsidR="0069137C" w:rsidRPr="0069137C" w:rsidRDefault="0069137C" w:rsidP="00593AA8">
      <w:pPr>
        <w:jc w:val="center"/>
        <w:rPr>
          <w:rFonts w:ascii="Times New Roman" w:hAnsi="Times New Roman" w:cs="Times New Roman"/>
          <w:sz w:val="24"/>
          <w:szCs w:val="24"/>
        </w:rPr>
      </w:pPr>
      <w:r w:rsidRPr="0069137C">
        <w:rPr>
          <w:rFonts w:ascii="Times New Roman" w:hAnsi="Times New Roman" w:cs="Times New Roman"/>
          <w:sz w:val="24"/>
          <w:szCs w:val="24"/>
        </w:rPr>
        <w:t>“Mas, minhas revisões de literatura mostram que já havia um corpo de evidências relativamente forte mostrando que o dinheiro importava. Estes incluíram estudos específicos de estados mostrando que as reformas nas finanças escolares tiveram efeitos positivos em uma variedade de resultados, de Kansas a Michigan e Massachusetts. Também estudos que mostram que o uso de meios específicos que custam mais caro, como a redução de turmas, têm efeitos positivos nos resultados. (...) Portanto, embora definitivamente atualmente haja uma maior aceitação de que “o dinheiro importa” para os resultados dos alunos como consequência da enxurrada de estudos recentes, já havia evidências muito boas em vários tipos de estudo mesmo antes disso.” (Warner, 2022)</w:t>
      </w:r>
      <w:hyperlink w:anchor="_ftn6"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39</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4423C846"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Dessa forma, ao invés de colocarmos dinheiro nas organizações sociais, o que a evidência empírica diz é que devemos aumentar o financiamento das escolas públicas e não diminuir o financiamento desviando recursos para as organizações privadas. </w:t>
      </w:r>
      <w:r w:rsidRPr="0069137C">
        <w:rPr>
          <w:rFonts w:ascii="Times New Roman" w:hAnsi="Times New Roman" w:cs="Times New Roman"/>
          <w:i/>
          <w:iCs/>
          <w:sz w:val="24"/>
          <w:szCs w:val="24"/>
        </w:rPr>
        <w:t>Lugar das Organizações Sociais (com ou sem fins lucrativos) é fora da escola.  </w:t>
      </w:r>
    </w:p>
    <w:p w14:paraId="2BC6FB73"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Finalmente, do ponto de vista mais geral, ao invés de apostar em “intervenções” e no “desmanche” de escolas públicas, de fora para dentro, é exatamente o oposto que tem chance de mudar a escola, ou seja, apostar na </w:t>
      </w:r>
      <w:r w:rsidRPr="0069137C">
        <w:rPr>
          <w:rFonts w:ascii="Times New Roman" w:hAnsi="Times New Roman" w:cs="Times New Roman"/>
          <w:i/>
          <w:iCs/>
          <w:sz w:val="24"/>
          <w:szCs w:val="24"/>
        </w:rPr>
        <w:t>mobilização das forças positivas internas da escola</w:t>
      </w:r>
      <w:r w:rsidRPr="0069137C">
        <w:rPr>
          <w:rFonts w:ascii="Times New Roman" w:hAnsi="Times New Roman" w:cs="Times New Roman"/>
          <w:sz w:val="24"/>
          <w:szCs w:val="24"/>
        </w:rPr>
        <w:t xml:space="preserve"> para, apoiadas pelas redes estaduais e municipais, promover o seu desenvolvimento.</w:t>
      </w:r>
    </w:p>
    <w:p w14:paraId="0BA93256" w14:textId="5B3505A0"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Isso é exatamente o que o PL573 não faz – ele rompe esta relação rede-escola. Ele quer produzir um “apagão” nas escolas e reiniciá-las; quer tirá-las “da tomada” e recomeçar “sob nova direção” como se fosse um “negócio” que não deu lucro, jogando fora toda a memória dos erros e acertos acumulada nas escolas, que poderia ser </w:t>
      </w:r>
      <w:r w:rsidRPr="0069137C">
        <w:rPr>
          <w:rFonts w:ascii="Times New Roman" w:hAnsi="Times New Roman" w:cs="Times New Roman"/>
          <w:i/>
          <w:iCs/>
          <w:sz w:val="24"/>
          <w:szCs w:val="24"/>
        </w:rPr>
        <w:t>mobilizada em um diálogo bilateral entre a escola e a gestão da rede</w:t>
      </w:r>
      <w:r w:rsidRPr="0069137C">
        <w:rPr>
          <w:rFonts w:ascii="Times New Roman" w:hAnsi="Times New Roman" w:cs="Times New Roman"/>
          <w:sz w:val="24"/>
          <w:szCs w:val="24"/>
        </w:rPr>
        <w:t xml:space="preserve"> (Sordi &amp; Freitas, 2013</w:t>
      </w:r>
      <w:hyperlink w:anchor="_ftn7"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40</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Freitas, 2011</w:t>
      </w:r>
      <w:hyperlink w:anchor="_ftn8"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41</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Sordi, 2009</w:t>
      </w:r>
      <w:hyperlink w:anchor="_ftn9"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42</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Betini, 2009</w:t>
      </w:r>
      <w:hyperlink w:anchor="_ftn10" w:history="1">
        <w:r w:rsidRPr="0069137C">
          <w:rPr>
            <w:rStyle w:val="Hyperlink"/>
            <w:rFonts w:ascii="Times New Roman" w:hAnsi="Times New Roman" w:cs="Times New Roman"/>
            <w:sz w:val="24"/>
            <w:szCs w:val="24"/>
          </w:rPr>
          <w:t>[</w:t>
        </w:r>
        <w:r w:rsidR="00CF7944">
          <w:rPr>
            <w:rStyle w:val="Hyperlink"/>
            <w:rFonts w:ascii="Times New Roman" w:hAnsi="Times New Roman" w:cs="Times New Roman"/>
            <w:sz w:val="24"/>
            <w:szCs w:val="24"/>
          </w:rPr>
          <w:t>43</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w:t>
      </w:r>
    </w:p>
    <w:p w14:paraId="74FCD29F" w14:textId="77777777" w:rsidR="0069137C" w:rsidRPr="0069137C" w:rsidRDefault="0069137C" w:rsidP="00113D51">
      <w:pPr>
        <w:jc w:val="both"/>
        <w:rPr>
          <w:rFonts w:ascii="Times New Roman" w:hAnsi="Times New Roman" w:cs="Times New Roman"/>
          <w:sz w:val="24"/>
          <w:szCs w:val="24"/>
        </w:rPr>
      </w:pPr>
      <w:r w:rsidRPr="0069137C">
        <w:rPr>
          <w:rFonts w:ascii="Times New Roman" w:hAnsi="Times New Roman" w:cs="Times New Roman"/>
          <w:sz w:val="24"/>
          <w:szCs w:val="24"/>
        </w:rPr>
        <w:t xml:space="preserve">O caminho, portanto, é exatamente o oposto: um esforço bilateral conjunto, no qual os gestores das redes apresentam suas demandas e as escolas, de forma participativa, envolvendo seus gestores </w:t>
      </w:r>
      <w:r w:rsidRPr="0069137C">
        <w:rPr>
          <w:rFonts w:ascii="Times New Roman" w:hAnsi="Times New Roman" w:cs="Times New Roman"/>
          <w:sz w:val="24"/>
          <w:szCs w:val="24"/>
        </w:rPr>
        <w:lastRenderedPageBreak/>
        <w:t>internos, professores, funcionários, alunos e pais, através de instâncias de avaliação institucional participativas internas à escola, apresentam suas necessidades para alavancar o seu desenvolvimento.</w:t>
      </w:r>
    </w:p>
    <w:p w14:paraId="1F94914A" w14:textId="5086915C" w:rsidR="0069137C" w:rsidRDefault="0069137C" w:rsidP="00113D51">
      <w:pPr>
        <w:jc w:val="both"/>
        <w:rPr>
          <w:rFonts w:ascii="Times New Roman" w:hAnsi="Times New Roman" w:cs="Times New Roman"/>
          <w:sz w:val="24"/>
          <w:szCs w:val="24"/>
        </w:rPr>
      </w:pPr>
    </w:p>
    <w:p w14:paraId="4B42848D" w14:textId="77777777" w:rsidR="00113D51" w:rsidRPr="0069137C" w:rsidRDefault="00113D51" w:rsidP="00113D51">
      <w:pPr>
        <w:jc w:val="both"/>
        <w:rPr>
          <w:rFonts w:ascii="Times New Roman" w:hAnsi="Times New Roman" w:cs="Times New Roman"/>
          <w:sz w:val="24"/>
          <w:szCs w:val="24"/>
        </w:rPr>
      </w:pPr>
      <w:r w:rsidRPr="0069137C">
        <w:rPr>
          <w:rFonts w:ascii="Times New Roman" w:hAnsi="Times New Roman" w:cs="Times New Roman"/>
          <w:sz w:val="24"/>
          <w:szCs w:val="24"/>
        </w:rPr>
        <w:pict w14:anchorId="729B4F6A">
          <v:rect id="_x0000_i1054" style="width:75pt;height:.75pt" o:hrpct="0" o:hralign="center" o:hrstd="t" o:hr="t" fillcolor="#a0a0a0" stroked="f"/>
        </w:pict>
      </w:r>
    </w:p>
    <w:p w14:paraId="58575816" w14:textId="77777777" w:rsidR="0082647F" w:rsidRDefault="0082647F" w:rsidP="00113D51">
      <w:pPr>
        <w:jc w:val="both"/>
        <w:rPr>
          <w:rFonts w:ascii="Times New Roman" w:hAnsi="Times New Roman" w:cs="Times New Roman"/>
          <w:sz w:val="24"/>
          <w:szCs w:val="24"/>
        </w:rPr>
      </w:pPr>
    </w:p>
    <w:p w14:paraId="57591770" w14:textId="4F17D470" w:rsidR="0082647F" w:rsidRPr="0082647F" w:rsidRDefault="0082647F" w:rsidP="00113D51">
      <w:pPr>
        <w:jc w:val="both"/>
        <w:rPr>
          <w:rFonts w:ascii="Times New Roman" w:hAnsi="Times New Roman" w:cs="Times New Roman"/>
          <w:b/>
          <w:bCs/>
          <w:sz w:val="28"/>
          <w:szCs w:val="28"/>
        </w:rPr>
      </w:pPr>
      <w:r w:rsidRPr="0082647F">
        <w:rPr>
          <w:rFonts w:ascii="Times New Roman" w:hAnsi="Times New Roman" w:cs="Times New Roman"/>
          <w:b/>
          <w:bCs/>
          <w:sz w:val="28"/>
          <w:szCs w:val="28"/>
        </w:rPr>
        <w:t>Referências</w:t>
      </w:r>
    </w:p>
    <w:p w14:paraId="51E3F68E" w14:textId="29DB264D" w:rsidR="00113D51" w:rsidRPr="0069137C" w:rsidRDefault="00113D51" w:rsidP="00113D51">
      <w:pPr>
        <w:jc w:val="both"/>
        <w:rPr>
          <w:rFonts w:ascii="Times New Roman" w:hAnsi="Times New Roman" w:cs="Times New Roman"/>
          <w:sz w:val="24"/>
          <w:szCs w:val="24"/>
        </w:rPr>
      </w:pPr>
      <w:hyperlink r:id="rId41" w:anchor="_ftnref1" w:history="1">
        <w:r w:rsidRPr="0069137C">
          <w:rPr>
            <w:rStyle w:val="Hyperlink"/>
            <w:rFonts w:ascii="Times New Roman" w:hAnsi="Times New Roman" w:cs="Times New Roman"/>
            <w:sz w:val="24"/>
            <w:szCs w:val="24"/>
            <w:lang w:val="en-US"/>
          </w:rPr>
          <w:t>[1]</w:t>
        </w:r>
      </w:hyperlink>
      <w:r w:rsidRPr="0069137C">
        <w:rPr>
          <w:rFonts w:ascii="Times New Roman" w:hAnsi="Times New Roman" w:cs="Times New Roman"/>
          <w:sz w:val="24"/>
          <w:szCs w:val="24"/>
          <w:lang w:val="en-US"/>
        </w:rPr>
        <w:t xml:space="preserve"> MacLean, N. (2017). Democracy in Chains: The Deep History of the Radical Right’s Stealth Plan for America”. </w:t>
      </w:r>
      <w:r w:rsidRPr="0069137C">
        <w:rPr>
          <w:rFonts w:ascii="Times New Roman" w:hAnsi="Times New Roman" w:cs="Times New Roman"/>
          <w:sz w:val="24"/>
          <w:szCs w:val="24"/>
        </w:rPr>
        <w:t>New York: Penguin.</w:t>
      </w:r>
    </w:p>
    <w:p w14:paraId="31767D8E" w14:textId="77777777" w:rsidR="00113D51" w:rsidRPr="0069137C" w:rsidRDefault="00113D51" w:rsidP="00113D51">
      <w:pPr>
        <w:jc w:val="both"/>
        <w:rPr>
          <w:rFonts w:ascii="Times New Roman" w:hAnsi="Times New Roman" w:cs="Times New Roman"/>
          <w:sz w:val="24"/>
          <w:szCs w:val="24"/>
        </w:rPr>
      </w:pPr>
      <w:hyperlink r:id="rId42" w:anchor="_ftnref2" w:history="1">
        <w:r w:rsidRPr="0069137C">
          <w:rPr>
            <w:rStyle w:val="Hyperlink"/>
            <w:rFonts w:ascii="Times New Roman" w:hAnsi="Times New Roman" w:cs="Times New Roman"/>
            <w:sz w:val="24"/>
            <w:szCs w:val="24"/>
          </w:rPr>
          <w:t>[2]</w:t>
        </w:r>
      </w:hyperlink>
      <w:r w:rsidRPr="0069137C">
        <w:rPr>
          <w:rFonts w:ascii="Times New Roman" w:hAnsi="Times New Roman" w:cs="Times New Roman"/>
          <w:sz w:val="24"/>
          <w:szCs w:val="24"/>
        </w:rPr>
        <w:t> Freitas, L. C. (2018). A Reforma Empresarial da Educação. São Paulo: Ed. Expressão Popular.</w:t>
      </w:r>
    </w:p>
    <w:p w14:paraId="29BB6D81" w14:textId="77777777" w:rsidR="00113D51" w:rsidRPr="0069137C" w:rsidRDefault="00113D51" w:rsidP="00113D51">
      <w:pPr>
        <w:jc w:val="both"/>
        <w:rPr>
          <w:rFonts w:ascii="Times New Roman" w:hAnsi="Times New Roman" w:cs="Times New Roman"/>
          <w:sz w:val="24"/>
          <w:szCs w:val="24"/>
        </w:rPr>
      </w:pPr>
      <w:hyperlink r:id="rId43" w:anchor="_ftnref3" w:history="1">
        <w:r w:rsidRPr="0069137C">
          <w:rPr>
            <w:rStyle w:val="Hyperlink"/>
            <w:rFonts w:ascii="Times New Roman" w:hAnsi="Times New Roman" w:cs="Times New Roman"/>
            <w:sz w:val="24"/>
            <w:szCs w:val="24"/>
          </w:rPr>
          <w:t>[3]</w:t>
        </w:r>
      </w:hyperlink>
      <w:r w:rsidRPr="0069137C">
        <w:rPr>
          <w:rFonts w:ascii="Times New Roman" w:hAnsi="Times New Roman" w:cs="Times New Roman"/>
          <w:sz w:val="24"/>
          <w:szCs w:val="24"/>
        </w:rPr>
        <w:t> Ravitch, D. (2011). Vida e morte do grande sistema escolar americano: como os testes padronizados e o modelo de mercado ameaçam a educação. Porto Alegre: Ed. Sulina.</w:t>
      </w:r>
    </w:p>
    <w:p w14:paraId="1664BB31" w14:textId="77777777" w:rsidR="00113D51" w:rsidRPr="0069137C" w:rsidRDefault="00113D51" w:rsidP="00113D51">
      <w:pPr>
        <w:jc w:val="both"/>
        <w:rPr>
          <w:rFonts w:ascii="Times New Roman" w:hAnsi="Times New Roman" w:cs="Times New Roman"/>
          <w:sz w:val="24"/>
          <w:szCs w:val="24"/>
        </w:rPr>
      </w:pPr>
      <w:hyperlink r:id="rId44" w:anchor="_ftnref4" w:history="1">
        <w:r w:rsidRPr="0069137C">
          <w:rPr>
            <w:rStyle w:val="Hyperlink"/>
            <w:rFonts w:ascii="Times New Roman" w:hAnsi="Times New Roman" w:cs="Times New Roman"/>
            <w:sz w:val="24"/>
            <w:szCs w:val="24"/>
          </w:rPr>
          <w:t>[4]</w:t>
        </w:r>
      </w:hyperlink>
      <w:r w:rsidRPr="0069137C">
        <w:rPr>
          <w:rFonts w:ascii="Times New Roman" w:hAnsi="Times New Roman" w:cs="Times New Roman"/>
          <w:sz w:val="24"/>
          <w:szCs w:val="24"/>
        </w:rPr>
        <w:t> PL 573/21. (2022). Cidade de São Paulo, São Paulo. Acesso em 5 de julho de 2022, disponível em </w:t>
      </w:r>
      <w:hyperlink r:id="rId45" w:history="1">
        <w:r w:rsidRPr="0069137C">
          <w:rPr>
            <w:rStyle w:val="Hyperlink"/>
            <w:rFonts w:ascii="Times New Roman" w:hAnsi="Times New Roman" w:cs="Times New Roman"/>
            <w:sz w:val="24"/>
            <w:szCs w:val="24"/>
          </w:rPr>
          <w:t>http://documentacao.camara.sp.gov.br/iah/fulltext/projeto/PL0573-2021.pdf</w:t>
        </w:r>
      </w:hyperlink>
    </w:p>
    <w:p w14:paraId="316E0BA9" w14:textId="77777777" w:rsidR="00113D51" w:rsidRPr="0069137C" w:rsidRDefault="00113D51" w:rsidP="00113D51">
      <w:pPr>
        <w:jc w:val="both"/>
        <w:rPr>
          <w:rFonts w:ascii="Times New Roman" w:hAnsi="Times New Roman" w:cs="Times New Roman"/>
          <w:sz w:val="24"/>
          <w:szCs w:val="24"/>
        </w:rPr>
      </w:pPr>
      <w:hyperlink r:id="rId46" w:anchor="_ftnref5" w:history="1">
        <w:r w:rsidRPr="0069137C">
          <w:rPr>
            <w:rStyle w:val="Hyperlink"/>
            <w:rFonts w:ascii="Times New Roman" w:hAnsi="Times New Roman" w:cs="Times New Roman"/>
            <w:sz w:val="24"/>
            <w:szCs w:val="24"/>
          </w:rPr>
          <w:t>[5]</w:t>
        </w:r>
      </w:hyperlink>
      <w:r w:rsidRPr="0069137C">
        <w:rPr>
          <w:rFonts w:ascii="Times New Roman" w:hAnsi="Times New Roman" w:cs="Times New Roman"/>
          <w:sz w:val="24"/>
          <w:szCs w:val="24"/>
        </w:rPr>
        <w:t> Sandel, M. J. (2020). A tirania do mérito: o que aconteceu ao bem comum? Rio: Civilização Brasileira.</w:t>
      </w:r>
    </w:p>
    <w:p w14:paraId="65C22976" w14:textId="77777777" w:rsidR="00113D51" w:rsidRPr="0069137C" w:rsidRDefault="00113D51" w:rsidP="00113D51">
      <w:pPr>
        <w:jc w:val="both"/>
        <w:rPr>
          <w:rFonts w:ascii="Times New Roman" w:hAnsi="Times New Roman" w:cs="Times New Roman"/>
          <w:sz w:val="24"/>
          <w:szCs w:val="24"/>
        </w:rPr>
      </w:pPr>
      <w:hyperlink r:id="rId47" w:anchor="_ftnref6" w:history="1">
        <w:r w:rsidRPr="0069137C">
          <w:rPr>
            <w:rStyle w:val="Hyperlink"/>
            <w:rFonts w:ascii="Times New Roman" w:hAnsi="Times New Roman" w:cs="Times New Roman"/>
            <w:sz w:val="24"/>
            <w:szCs w:val="24"/>
          </w:rPr>
          <w:t>[6]</w:t>
        </w:r>
      </w:hyperlink>
      <w:r w:rsidRPr="0069137C">
        <w:rPr>
          <w:rFonts w:ascii="Times New Roman" w:hAnsi="Times New Roman" w:cs="Times New Roman"/>
          <w:sz w:val="24"/>
          <w:szCs w:val="24"/>
        </w:rPr>
        <w:t> Iwasso, S. (2010). ‘Nota mais alta não é educação melhor’. Acesso em 2 de julho de 2022, disponível em Estado de São Paulo (entrevista Diane Ravitch): </w:t>
      </w:r>
      <w:hyperlink r:id="rId48" w:history="1">
        <w:r w:rsidRPr="0069137C">
          <w:rPr>
            <w:rStyle w:val="Hyperlink"/>
            <w:rFonts w:ascii="Times New Roman" w:hAnsi="Times New Roman" w:cs="Times New Roman"/>
            <w:sz w:val="24"/>
            <w:szCs w:val="24"/>
          </w:rPr>
          <w:t>https://ciencia.estadao.com.br/noticias/geral,nota-mais-alta-nao-e-educacao-melhor-imp-,589143</w:t>
        </w:r>
      </w:hyperlink>
    </w:p>
    <w:p w14:paraId="5583689D" w14:textId="53F88E24" w:rsidR="00113D51" w:rsidRDefault="00113D51" w:rsidP="00113D51">
      <w:pPr>
        <w:jc w:val="both"/>
        <w:rPr>
          <w:rFonts w:ascii="Times New Roman" w:hAnsi="Times New Roman" w:cs="Times New Roman"/>
          <w:sz w:val="24"/>
          <w:szCs w:val="24"/>
        </w:rPr>
      </w:pPr>
      <w:hyperlink r:id="rId49" w:anchor="_ftnref7" w:history="1">
        <w:r w:rsidRPr="0069137C">
          <w:rPr>
            <w:rStyle w:val="Hyperlink"/>
            <w:rFonts w:ascii="Times New Roman" w:hAnsi="Times New Roman" w:cs="Times New Roman"/>
            <w:sz w:val="24"/>
            <w:szCs w:val="24"/>
            <w:lang w:val="en-US"/>
          </w:rPr>
          <w:t>[7]</w:t>
        </w:r>
      </w:hyperlink>
      <w:r w:rsidRPr="0069137C">
        <w:rPr>
          <w:rFonts w:ascii="Times New Roman" w:hAnsi="Times New Roman" w:cs="Times New Roman"/>
          <w:sz w:val="24"/>
          <w:szCs w:val="24"/>
          <w:lang w:val="en-US"/>
        </w:rPr>
        <w:t xml:space="preserve"> Koretz, D. (2020). Diane Ravitch’ Blog. Daniel Koretz: American Students Are Not Getting Smarter, and Test-Based “Reforms” Are to Blame. </w:t>
      </w:r>
      <w:r w:rsidRPr="0069137C">
        <w:rPr>
          <w:rFonts w:ascii="Times New Roman" w:hAnsi="Times New Roman" w:cs="Times New Roman"/>
          <w:sz w:val="24"/>
          <w:szCs w:val="24"/>
        </w:rPr>
        <w:t>Acesso em 4 de julho de 2022, disponível em </w:t>
      </w:r>
      <w:hyperlink r:id="rId50" w:history="1">
        <w:r w:rsidRPr="0069137C">
          <w:rPr>
            <w:rStyle w:val="Hyperlink"/>
            <w:rFonts w:ascii="Times New Roman" w:hAnsi="Times New Roman" w:cs="Times New Roman"/>
            <w:sz w:val="24"/>
            <w:szCs w:val="24"/>
          </w:rPr>
          <w:t>https://dianeravitch.net/2020/01/09/daniel-koretz-american-students-are-not-getting-smarter-and-test-based-reforms-are-to-blame/</w:t>
        </w:r>
      </w:hyperlink>
    </w:p>
    <w:p w14:paraId="65FB0F1B" w14:textId="69CD915E" w:rsidR="00B74E90" w:rsidRPr="00B74E90" w:rsidRDefault="00B74E90" w:rsidP="00B74E90">
      <w:pPr>
        <w:jc w:val="both"/>
        <w:rPr>
          <w:rFonts w:ascii="Times New Roman" w:hAnsi="Times New Roman" w:cs="Times New Roman"/>
          <w:sz w:val="24"/>
          <w:szCs w:val="24"/>
        </w:rPr>
      </w:pPr>
      <w:hyperlink r:id="rId51" w:anchor="_ftnref1"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8</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Castro, C. M. (2011). Escola é empresa? O Estado de São Paulo. Acesso em 5 de julho de 2022, disponível em </w:t>
      </w:r>
      <w:hyperlink r:id="rId52" w:history="1">
        <w:r w:rsidRPr="00B74E90">
          <w:rPr>
            <w:rStyle w:val="Hyperlink"/>
            <w:rFonts w:ascii="Times New Roman" w:hAnsi="Times New Roman" w:cs="Times New Roman"/>
            <w:sz w:val="24"/>
            <w:szCs w:val="24"/>
          </w:rPr>
          <w:t>https://opiniao.estadao.com.br/noticias/geral,escola-e-empresa-imp-,778472</w:t>
        </w:r>
      </w:hyperlink>
    </w:p>
    <w:p w14:paraId="4518C069" w14:textId="7C42010A" w:rsidR="00B74E90" w:rsidRPr="00B74E90" w:rsidRDefault="00B74E90" w:rsidP="00B74E90">
      <w:pPr>
        <w:jc w:val="both"/>
        <w:rPr>
          <w:rFonts w:ascii="Times New Roman" w:hAnsi="Times New Roman" w:cs="Times New Roman"/>
          <w:sz w:val="24"/>
          <w:szCs w:val="24"/>
          <w:lang w:val="en-US"/>
        </w:rPr>
      </w:pPr>
      <w:hyperlink r:id="rId53" w:anchor="_ftnref1"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9</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xml:space="preserve"> Rede pela Educação Pública, organização americana destinada a defender a escola pública. </w:t>
      </w:r>
      <w:r w:rsidRPr="00B74E90">
        <w:rPr>
          <w:rFonts w:ascii="Times New Roman" w:hAnsi="Times New Roman" w:cs="Times New Roman"/>
          <w:sz w:val="24"/>
          <w:szCs w:val="24"/>
          <w:lang w:val="en-US"/>
        </w:rPr>
        <w:t>É presidida por Diane Ravitch: </w:t>
      </w:r>
      <w:hyperlink r:id="rId54" w:history="1">
        <w:r w:rsidRPr="00B74E90">
          <w:rPr>
            <w:rStyle w:val="Hyperlink"/>
            <w:rFonts w:ascii="Times New Roman" w:hAnsi="Times New Roman" w:cs="Times New Roman"/>
            <w:sz w:val="24"/>
            <w:szCs w:val="24"/>
            <w:lang w:val="en-US"/>
          </w:rPr>
          <w:t>https://networkforpubliceducation.org/</w:t>
        </w:r>
      </w:hyperlink>
    </w:p>
    <w:p w14:paraId="619A4C64" w14:textId="7D09D814" w:rsidR="00B74E90" w:rsidRPr="00B74E90" w:rsidRDefault="00B74E90" w:rsidP="00B74E90">
      <w:pPr>
        <w:jc w:val="both"/>
        <w:rPr>
          <w:rFonts w:ascii="Times New Roman" w:hAnsi="Times New Roman" w:cs="Times New Roman"/>
          <w:sz w:val="24"/>
          <w:szCs w:val="24"/>
        </w:rPr>
      </w:pPr>
      <w:hyperlink r:id="rId55" w:anchor="_ftnref2"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10</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Network for Public Education. (2021). Chartered for Profit: The Hidden World of Charter Schools Operated for Financial Gain. </w:t>
      </w:r>
      <w:r w:rsidRPr="00B74E90">
        <w:rPr>
          <w:rFonts w:ascii="Times New Roman" w:hAnsi="Times New Roman" w:cs="Times New Roman"/>
          <w:sz w:val="24"/>
          <w:szCs w:val="24"/>
        </w:rPr>
        <w:t>Acesso em 5 de julho de 2022, disponível em </w:t>
      </w:r>
      <w:hyperlink r:id="rId56" w:history="1">
        <w:r w:rsidRPr="00B74E90">
          <w:rPr>
            <w:rStyle w:val="Hyperlink"/>
            <w:rFonts w:ascii="Times New Roman" w:hAnsi="Times New Roman" w:cs="Times New Roman"/>
            <w:sz w:val="24"/>
            <w:szCs w:val="24"/>
          </w:rPr>
          <w:t>https://networkforpubliceducation.org/chartered-for-profit/</w:t>
        </w:r>
      </w:hyperlink>
    </w:p>
    <w:p w14:paraId="777186C5" w14:textId="3338238F" w:rsidR="00B74E90" w:rsidRPr="00B74E90" w:rsidRDefault="00B74E90" w:rsidP="00B74E90">
      <w:pPr>
        <w:jc w:val="both"/>
        <w:rPr>
          <w:rFonts w:ascii="Times New Roman" w:hAnsi="Times New Roman" w:cs="Times New Roman"/>
          <w:sz w:val="24"/>
          <w:szCs w:val="24"/>
        </w:rPr>
      </w:pPr>
      <w:hyperlink r:id="rId57" w:anchor="_ftnref3"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11</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Greene, P. (2016). For HRC: Profit Vs. </w:t>
      </w:r>
      <w:r w:rsidRPr="00B74E90">
        <w:rPr>
          <w:rFonts w:ascii="Times New Roman" w:hAnsi="Times New Roman" w:cs="Times New Roman"/>
          <w:sz w:val="24"/>
          <w:szCs w:val="24"/>
        </w:rPr>
        <w:t>Non-Profit Charters. Cormudgucation’ blog. Acesso em 4 de julho de 2022, disponível em </w:t>
      </w:r>
      <w:hyperlink r:id="rId58" w:history="1">
        <w:r w:rsidRPr="00B74E90">
          <w:rPr>
            <w:rStyle w:val="Hyperlink"/>
            <w:rFonts w:ascii="Times New Roman" w:hAnsi="Times New Roman" w:cs="Times New Roman"/>
            <w:sz w:val="24"/>
            <w:szCs w:val="24"/>
          </w:rPr>
          <w:t>https://curmudgucation.blogspot.com/2016/07/for-hrc-profit-vs-non-profit-charters.html</w:t>
        </w:r>
      </w:hyperlink>
    </w:p>
    <w:p w14:paraId="594C29BA" w14:textId="61E045EE" w:rsidR="00B74E90" w:rsidRPr="00B74E90" w:rsidRDefault="00B74E90" w:rsidP="00B74E90">
      <w:pPr>
        <w:jc w:val="both"/>
        <w:rPr>
          <w:rFonts w:ascii="Times New Roman" w:hAnsi="Times New Roman" w:cs="Times New Roman"/>
          <w:sz w:val="24"/>
          <w:szCs w:val="24"/>
          <w:lang w:val="en-US"/>
        </w:rPr>
      </w:pPr>
      <w:hyperlink r:id="rId59" w:anchor="_ftnref4"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12</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Idem Network for Public Education (2021) p. 4.</w:t>
      </w:r>
    </w:p>
    <w:p w14:paraId="59E9AFA4" w14:textId="0D98368F" w:rsidR="00B74E90" w:rsidRPr="00B74E90" w:rsidRDefault="00B74E90" w:rsidP="00B74E90">
      <w:pPr>
        <w:jc w:val="both"/>
        <w:rPr>
          <w:rFonts w:ascii="Times New Roman" w:hAnsi="Times New Roman" w:cs="Times New Roman"/>
          <w:sz w:val="24"/>
          <w:szCs w:val="24"/>
          <w:lang w:val="en-US"/>
        </w:rPr>
      </w:pPr>
      <w:hyperlink r:id="rId60" w:anchor="_ftnref5"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13</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Idem Network for Public Education (2021) p. 4.</w:t>
      </w:r>
    </w:p>
    <w:p w14:paraId="75041612" w14:textId="7FA16183" w:rsidR="00B74E90" w:rsidRPr="00B74E90" w:rsidRDefault="00B74E90" w:rsidP="00B74E90">
      <w:pPr>
        <w:jc w:val="both"/>
        <w:rPr>
          <w:rFonts w:ascii="Times New Roman" w:hAnsi="Times New Roman" w:cs="Times New Roman"/>
          <w:sz w:val="24"/>
          <w:szCs w:val="24"/>
        </w:rPr>
      </w:pPr>
      <w:hyperlink r:id="rId61" w:anchor="_ftnref6"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14</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Boninger, F., Molnar, A., &amp; Murray, K. (2017). Asleep at the Switch: Schoolhouse Commercialism, Student Privacy, and the Failure of Policymaking. </w:t>
      </w:r>
      <w:r w:rsidRPr="00B74E90">
        <w:rPr>
          <w:rFonts w:ascii="Times New Roman" w:hAnsi="Times New Roman" w:cs="Times New Roman"/>
          <w:sz w:val="24"/>
          <w:szCs w:val="24"/>
        </w:rPr>
        <w:t>Acesso em 3 de julho de 2022, disponível em </w:t>
      </w:r>
      <w:hyperlink r:id="rId62" w:history="1">
        <w:r w:rsidRPr="00B74E90">
          <w:rPr>
            <w:rStyle w:val="Hyperlink"/>
            <w:rFonts w:ascii="Times New Roman" w:hAnsi="Times New Roman" w:cs="Times New Roman"/>
            <w:sz w:val="24"/>
            <w:szCs w:val="24"/>
          </w:rPr>
          <w:t>https://nepc.colorado.edu/publication/schoolhouse-commercialism-2017</w:t>
        </w:r>
      </w:hyperlink>
    </w:p>
    <w:p w14:paraId="38CF952B" w14:textId="08630F63" w:rsidR="00B74E90" w:rsidRPr="00B74E90" w:rsidRDefault="00B74E90" w:rsidP="00B74E90">
      <w:pPr>
        <w:jc w:val="both"/>
        <w:rPr>
          <w:rFonts w:ascii="Times New Roman" w:hAnsi="Times New Roman" w:cs="Times New Roman"/>
          <w:sz w:val="24"/>
          <w:szCs w:val="24"/>
        </w:rPr>
      </w:pPr>
      <w:hyperlink r:id="rId63" w:anchor="_ftnref7"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15</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xml:space="preserve"> Velasco, I. (2020). ‘Geração digital’: </w:t>
      </w:r>
      <w:proofErr w:type="gramStart"/>
      <w:r w:rsidRPr="00B74E90">
        <w:rPr>
          <w:rFonts w:ascii="Times New Roman" w:hAnsi="Times New Roman" w:cs="Times New Roman"/>
          <w:sz w:val="24"/>
          <w:szCs w:val="24"/>
        </w:rPr>
        <w:t>por que</w:t>
      </w:r>
      <w:proofErr w:type="gramEnd"/>
      <w:r w:rsidRPr="00B74E90">
        <w:rPr>
          <w:rFonts w:ascii="Times New Roman" w:hAnsi="Times New Roman" w:cs="Times New Roman"/>
          <w:sz w:val="24"/>
          <w:szCs w:val="24"/>
        </w:rPr>
        <w:t>, pela 1ª vez, filhos têm QI inferior ao dos pais. Acesso em 5 de julho de 2022, disponível em BBC News Mundo: </w:t>
      </w:r>
      <w:hyperlink r:id="rId64" w:history="1">
        <w:r w:rsidRPr="00B74E90">
          <w:rPr>
            <w:rStyle w:val="Hyperlink"/>
            <w:rFonts w:ascii="Times New Roman" w:hAnsi="Times New Roman" w:cs="Times New Roman"/>
            <w:sz w:val="24"/>
            <w:szCs w:val="24"/>
          </w:rPr>
          <w:t>https://www.bbc.com/portuguese/geral-54736513</w:t>
        </w:r>
      </w:hyperlink>
    </w:p>
    <w:p w14:paraId="0E9A6A5E" w14:textId="6A9C5054" w:rsidR="00B74E90" w:rsidRPr="00B74E90" w:rsidRDefault="00B74E90" w:rsidP="00B74E90">
      <w:pPr>
        <w:jc w:val="both"/>
        <w:rPr>
          <w:rFonts w:ascii="Times New Roman" w:hAnsi="Times New Roman" w:cs="Times New Roman"/>
          <w:sz w:val="24"/>
          <w:szCs w:val="24"/>
        </w:rPr>
      </w:pPr>
      <w:hyperlink r:id="rId65" w:anchor="_ftnref8"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16</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Sanchís, I. (2020). “A atual loucura digital é um veneno para as crianças”. Entrevista com Michel Desmurget. La Vanguardia. Acesso em 3 de Julho de 2022, disponível em </w:t>
      </w:r>
      <w:hyperlink r:id="rId66" w:history="1">
        <w:r w:rsidRPr="00B74E90">
          <w:rPr>
            <w:rStyle w:val="Hyperlink"/>
            <w:rFonts w:ascii="Times New Roman" w:hAnsi="Times New Roman" w:cs="Times New Roman"/>
            <w:sz w:val="24"/>
            <w:szCs w:val="24"/>
          </w:rPr>
          <w:t>https://www.ihu.unisinos.br/78-noticias/603049-a-atual-loucura-digital-e-um-veneno-para-as-criancas-entrevista-com-michel-desmurget</w:t>
        </w:r>
      </w:hyperlink>
    </w:p>
    <w:p w14:paraId="191AF151" w14:textId="6B07D6F8" w:rsidR="00B74E90" w:rsidRPr="00B74E90" w:rsidRDefault="00B74E90" w:rsidP="00B74E90">
      <w:pPr>
        <w:jc w:val="both"/>
        <w:rPr>
          <w:rFonts w:ascii="Times New Roman" w:hAnsi="Times New Roman" w:cs="Times New Roman"/>
          <w:sz w:val="24"/>
          <w:szCs w:val="24"/>
        </w:rPr>
      </w:pPr>
      <w:hyperlink r:id="rId67" w:anchor="_ftnref1"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17</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Dyer, S. (2021). Let’s Talk Charter Schools. </w:t>
      </w:r>
      <w:r w:rsidRPr="00B74E90">
        <w:rPr>
          <w:rFonts w:ascii="Times New Roman" w:hAnsi="Times New Roman" w:cs="Times New Roman"/>
          <w:sz w:val="24"/>
          <w:szCs w:val="24"/>
        </w:rPr>
        <w:t>10th Period. Acesso em 4 de julho de 2022, disponível em </w:t>
      </w:r>
      <w:hyperlink r:id="rId68" w:history="1">
        <w:r w:rsidRPr="00B74E90">
          <w:rPr>
            <w:rStyle w:val="Hyperlink"/>
            <w:rFonts w:ascii="Times New Roman" w:hAnsi="Times New Roman" w:cs="Times New Roman"/>
            <w:sz w:val="24"/>
            <w:szCs w:val="24"/>
          </w:rPr>
          <w:t>https://10thperiod.blogspot.com/2021/03/lets-talk-charter-schools.html</w:t>
        </w:r>
      </w:hyperlink>
    </w:p>
    <w:p w14:paraId="39A87463" w14:textId="3209E19B" w:rsidR="00B74E90" w:rsidRPr="00B74E90" w:rsidRDefault="00B74E90" w:rsidP="00B74E90">
      <w:pPr>
        <w:jc w:val="both"/>
        <w:rPr>
          <w:rFonts w:ascii="Times New Roman" w:hAnsi="Times New Roman" w:cs="Times New Roman"/>
          <w:sz w:val="24"/>
          <w:szCs w:val="24"/>
          <w:lang w:val="en-US"/>
        </w:rPr>
      </w:pPr>
      <w:hyperlink r:id="rId69" w:anchor="_ftnref2"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18</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Koretz, D. (2017). The Testing Charade: pretending to make schools better. Chicago: The University of Chicago Press.</w:t>
      </w:r>
    </w:p>
    <w:p w14:paraId="0E85CA24" w14:textId="5A9CC60E" w:rsidR="00B74E90" w:rsidRPr="00B74E90" w:rsidRDefault="00B74E90" w:rsidP="00B74E90">
      <w:pPr>
        <w:jc w:val="both"/>
        <w:rPr>
          <w:rFonts w:ascii="Times New Roman" w:hAnsi="Times New Roman" w:cs="Times New Roman"/>
          <w:sz w:val="24"/>
          <w:szCs w:val="24"/>
        </w:rPr>
      </w:pPr>
      <w:hyperlink r:id="rId70" w:anchor="_ftnref3"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19</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Sunderman, G. L. (2021). NEPC Review: School Accountability–Past, Present, and Future. </w:t>
      </w:r>
      <w:r w:rsidRPr="00B74E90">
        <w:rPr>
          <w:rFonts w:ascii="Times New Roman" w:hAnsi="Times New Roman" w:cs="Times New Roman"/>
          <w:sz w:val="24"/>
          <w:szCs w:val="24"/>
        </w:rPr>
        <w:t>Acesso em 5 de julho de 2022, disponível em </w:t>
      </w:r>
      <w:hyperlink r:id="rId71" w:history="1">
        <w:r w:rsidRPr="00B74E90">
          <w:rPr>
            <w:rStyle w:val="Hyperlink"/>
            <w:rFonts w:ascii="Times New Roman" w:hAnsi="Times New Roman" w:cs="Times New Roman"/>
            <w:sz w:val="24"/>
            <w:szCs w:val="24"/>
          </w:rPr>
          <w:t>https://nepc.colorado.edu/thinktank/accountability</w:t>
        </w:r>
      </w:hyperlink>
    </w:p>
    <w:p w14:paraId="3DA88831" w14:textId="6F1FC8A2" w:rsidR="00B74E90" w:rsidRPr="00B74E90" w:rsidRDefault="00B74E90" w:rsidP="00B74E90">
      <w:pPr>
        <w:jc w:val="both"/>
        <w:rPr>
          <w:rFonts w:ascii="Times New Roman" w:hAnsi="Times New Roman" w:cs="Times New Roman"/>
          <w:sz w:val="24"/>
          <w:szCs w:val="24"/>
        </w:rPr>
      </w:pPr>
      <w:hyperlink r:id="rId72" w:anchor="_ftnref4"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20</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Lubienski, C., &amp; Brewer, J. (2018). NEPC Review: Do Impacts on Test Scores Even Matter? </w:t>
      </w:r>
      <w:r w:rsidRPr="00B74E90">
        <w:rPr>
          <w:rFonts w:ascii="Times New Roman" w:hAnsi="Times New Roman" w:cs="Times New Roman"/>
          <w:sz w:val="24"/>
          <w:szCs w:val="24"/>
        </w:rPr>
        <w:t>Acesso em 2018, disponível em </w:t>
      </w:r>
      <w:hyperlink r:id="rId73" w:history="1">
        <w:r w:rsidRPr="00B74E90">
          <w:rPr>
            <w:rStyle w:val="Hyperlink"/>
            <w:rFonts w:ascii="Times New Roman" w:hAnsi="Times New Roman" w:cs="Times New Roman"/>
            <w:sz w:val="24"/>
            <w:szCs w:val="24"/>
          </w:rPr>
          <w:t>https://nepc.colorado.edu/thinktank/review-goalposts</w:t>
        </w:r>
      </w:hyperlink>
    </w:p>
    <w:p w14:paraId="057D93B9" w14:textId="6CC6130A" w:rsidR="00B74E90" w:rsidRPr="00B74E90" w:rsidRDefault="00B74E90" w:rsidP="00B74E90">
      <w:pPr>
        <w:jc w:val="both"/>
        <w:rPr>
          <w:rFonts w:ascii="Times New Roman" w:hAnsi="Times New Roman" w:cs="Times New Roman"/>
          <w:sz w:val="24"/>
          <w:szCs w:val="24"/>
          <w:lang w:val="en-US"/>
        </w:rPr>
      </w:pPr>
      <w:hyperlink r:id="rId74" w:anchor="_ftnref5"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21</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Dynarski, M., Rui, N., Webber, A., &amp; Gutmann, B. (2017). Evaluation of the DC Opportunity Scholarship Program: Impacts After One Year. Acesso em 6 de julho de 2022, disponível em National Center for Education Evaluation and Regional Assistance, Institute of Education Sciences, U.S. Department of Education.: </w:t>
      </w:r>
      <w:hyperlink r:id="rId75" w:history="1">
        <w:r w:rsidRPr="00B74E90">
          <w:rPr>
            <w:rStyle w:val="Hyperlink"/>
            <w:rFonts w:ascii="Times New Roman" w:hAnsi="Times New Roman" w:cs="Times New Roman"/>
            <w:sz w:val="24"/>
            <w:szCs w:val="24"/>
            <w:lang w:val="en-US"/>
          </w:rPr>
          <w:t>https://ies.ed.gov/ncee/pubs/20174022/pdf/20174022.pdf</w:t>
        </w:r>
      </w:hyperlink>
    </w:p>
    <w:p w14:paraId="3D98E478" w14:textId="7EDEC712" w:rsidR="00B74E90" w:rsidRPr="00B74E90" w:rsidRDefault="00B74E90" w:rsidP="00B74E90">
      <w:pPr>
        <w:jc w:val="both"/>
        <w:rPr>
          <w:rFonts w:ascii="Times New Roman" w:hAnsi="Times New Roman" w:cs="Times New Roman"/>
          <w:sz w:val="24"/>
          <w:szCs w:val="24"/>
          <w:lang w:val="es-CL"/>
        </w:rPr>
      </w:pPr>
      <w:hyperlink r:id="rId76" w:anchor="_ftnref6" w:history="1">
        <w:r w:rsidRPr="00B74E90">
          <w:rPr>
            <w:rStyle w:val="Hyperlink"/>
            <w:rFonts w:ascii="Times New Roman" w:hAnsi="Times New Roman" w:cs="Times New Roman"/>
            <w:sz w:val="24"/>
            <w:szCs w:val="24"/>
            <w:lang w:val="es-CL"/>
          </w:rPr>
          <w:t>[</w:t>
        </w:r>
        <w:r w:rsidR="0082647F">
          <w:rPr>
            <w:rStyle w:val="Hyperlink"/>
            <w:rFonts w:ascii="Times New Roman" w:hAnsi="Times New Roman" w:cs="Times New Roman"/>
            <w:sz w:val="24"/>
            <w:szCs w:val="24"/>
            <w:lang w:val="es-CL"/>
          </w:rPr>
          <w:t>22</w:t>
        </w:r>
        <w:r w:rsidRPr="00B74E90">
          <w:rPr>
            <w:rStyle w:val="Hyperlink"/>
            <w:rFonts w:ascii="Times New Roman" w:hAnsi="Times New Roman" w:cs="Times New Roman"/>
            <w:sz w:val="24"/>
            <w:szCs w:val="24"/>
            <w:lang w:val="es-CL"/>
          </w:rPr>
          <w:t>]</w:t>
        </w:r>
      </w:hyperlink>
      <w:r w:rsidRPr="00B74E90">
        <w:rPr>
          <w:rFonts w:ascii="Times New Roman" w:hAnsi="Times New Roman" w:cs="Times New Roman"/>
          <w:sz w:val="24"/>
          <w:szCs w:val="24"/>
          <w:lang w:val="es-CL"/>
        </w:rPr>
        <w:t> Dobbie, W. S., &amp; Fryer, R. G. (2016). Charter Schools and Labor Market Outcomes. Acesso em 2 de julho de 2022, disponível em </w:t>
      </w:r>
      <w:hyperlink r:id="rId77" w:history="1">
        <w:r w:rsidRPr="00B74E90">
          <w:rPr>
            <w:rStyle w:val="Hyperlink"/>
            <w:rFonts w:ascii="Times New Roman" w:hAnsi="Times New Roman" w:cs="Times New Roman"/>
            <w:sz w:val="24"/>
            <w:szCs w:val="24"/>
            <w:lang w:val="es-CL"/>
          </w:rPr>
          <w:t>https://www.nber.org/papers/w22502</w:t>
        </w:r>
      </w:hyperlink>
    </w:p>
    <w:p w14:paraId="2D819547" w14:textId="0C0BB773" w:rsidR="00B74E90" w:rsidRPr="00B74E90" w:rsidRDefault="00B74E90" w:rsidP="00B74E90">
      <w:pPr>
        <w:jc w:val="both"/>
        <w:rPr>
          <w:rFonts w:ascii="Times New Roman" w:hAnsi="Times New Roman" w:cs="Times New Roman"/>
          <w:sz w:val="24"/>
          <w:szCs w:val="24"/>
          <w:lang w:val="es-CL"/>
        </w:rPr>
      </w:pPr>
      <w:hyperlink r:id="rId78" w:anchor="_ftnref7" w:history="1">
        <w:r w:rsidRPr="00B74E90">
          <w:rPr>
            <w:rStyle w:val="Hyperlink"/>
            <w:rFonts w:ascii="Times New Roman" w:hAnsi="Times New Roman" w:cs="Times New Roman"/>
            <w:sz w:val="24"/>
            <w:szCs w:val="24"/>
            <w:lang w:val="es-CL"/>
          </w:rPr>
          <w:t>[</w:t>
        </w:r>
        <w:r w:rsidR="0082647F">
          <w:rPr>
            <w:rStyle w:val="Hyperlink"/>
            <w:rFonts w:ascii="Times New Roman" w:hAnsi="Times New Roman" w:cs="Times New Roman"/>
            <w:sz w:val="24"/>
            <w:szCs w:val="24"/>
            <w:lang w:val="es-CL"/>
          </w:rPr>
          <w:t>23</w:t>
        </w:r>
        <w:r w:rsidRPr="00B74E90">
          <w:rPr>
            <w:rStyle w:val="Hyperlink"/>
            <w:rFonts w:ascii="Times New Roman" w:hAnsi="Times New Roman" w:cs="Times New Roman"/>
            <w:sz w:val="24"/>
            <w:szCs w:val="24"/>
            <w:lang w:val="es-CL"/>
          </w:rPr>
          <w:t>]</w:t>
        </w:r>
      </w:hyperlink>
      <w:r w:rsidRPr="00B74E90">
        <w:rPr>
          <w:rFonts w:ascii="Times New Roman" w:hAnsi="Times New Roman" w:cs="Times New Roman"/>
          <w:sz w:val="24"/>
          <w:szCs w:val="24"/>
          <w:lang w:val="es-CL"/>
        </w:rPr>
        <w:t> Dyer, S. (2016). Charter Schools Decrease Future Students’ Earnings. Acesso em 2 de julho de 2022, disponível em 10th Period: </w:t>
      </w:r>
      <w:hyperlink r:id="rId79" w:history="1">
        <w:r w:rsidRPr="00B74E90">
          <w:rPr>
            <w:rStyle w:val="Hyperlink"/>
            <w:rFonts w:ascii="Times New Roman" w:hAnsi="Times New Roman" w:cs="Times New Roman"/>
            <w:sz w:val="24"/>
            <w:szCs w:val="24"/>
            <w:lang w:val="es-CL"/>
          </w:rPr>
          <w:t>https://10thperiod.blogspot.com/2016/08/national-bureau-of-economic-research.html</w:t>
        </w:r>
      </w:hyperlink>
    </w:p>
    <w:p w14:paraId="5F489BC8" w14:textId="3A14668C" w:rsidR="00B74E90" w:rsidRPr="00B74E90" w:rsidRDefault="00B74E90" w:rsidP="00B74E90">
      <w:pPr>
        <w:jc w:val="both"/>
        <w:rPr>
          <w:rFonts w:ascii="Times New Roman" w:hAnsi="Times New Roman" w:cs="Times New Roman"/>
          <w:sz w:val="24"/>
          <w:szCs w:val="24"/>
        </w:rPr>
      </w:pPr>
      <w:hyperlink r:id="rId80" w:anchor="_ftnref8"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24</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Araujo, K. H. (2020). O Prêmio Escola Nota Dez e suas implicações à subjetividade das crianças do 2º do ensino fundamental do estado do Ceará. Tese (Doutorado) – Universidade Federal do Ceará, Faculdade de Educação. Fortaleza. Acesso em 5 de julho de 2022, disponível em </w:t>
      </w:r>
      <w:hyperlink r:id="rId81" w:history="1">
        <w:r w:rsidRPr="00B74E90">
          <w:rPr>
            <w:rStyle w:val="Hyperlink"/>
            <w:rFonts w:ascii="Times New Roman" w:hAnsi="Times New Roman" w:cs="Times New Roman"/>
            <w:sz w:val="24"/>
            <w:szCs w:val="24"/>
          </w:rPr>
          <w:t>https://repositorio.ufc.br/bitstream/riufc/52316/1/2020_tese_kharaujo.pdf</w:t>
        </w:r>
      </w:hyperlink>
    </w:p>
    <w:p w14:paraId="7F8D436F" w14:textId="0E066B7E" w:rsidR="00B74E90" w:rsidRPr="00B74E90" w:rsidRDefault="00B74E90" w:rsidP="00B74E90">
      <w:pPr>
        <w:jc w:val="both"/>
        <w:rPr>
          <w:rFonts w:ascii="Times New Roman" w:hAnsi="Times New Roman" w:cs="Times New Roman"/>
          <w:sz w:val="24"/>
          <w:szCs w:val="24"/>
        </w:rPr>
      </w:pPr>
      <w:hyperlink r:id="rId82" w:anchor="_ftnref9"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25</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Freitas, L. C. (2018a). Gestão Alckmin manteve bônus a professor apesar de admitir sua ineficácia. Avaliação Educacional: Blog do Freitas. Acesso em 4 de julho de 2022, disponível em </w:t>
      </w:r>
      <w:hyperlink r:id="rId83" w:history="1">
        <w:r w:rsidRPr="00B74E90">
          <w:rPr>
            <w:rStyle w:val="Hyperlink"/>
            <w:rFonts w:ascii="Times New Roman" w:hAnsi="Times New Roman" w:cs="Times New Roman"/>
            <w:sz w:val="24"/>
            <w:szCs w:val="24"/>
          </w:rPr>
          <w:t>https://avaliacaoeducacional.com/2018/05/20/bonus-em-sp-quem-paga-a-conta-agora/</w:t>
        </w:r>
      </w:hyperlink>
    </w:p>
    <w:p w14:paraId="6960FC39" w14:textId="10FD3B24" w:rsidR="00B74E90" w:rsidRPr="00B74E90" w:rsidRDefault="00B74E90" w:rsidP="00B74E90">
      <w:pPr>
        <w:jc w:val="both"/>
        <w:rPr>
          <w:rFonts w:ascii="Times New Roman" w:hAnsi="Times New Roman" w:cs="Times New Roman"/>
          <w:sz w:val="24"/>
          <w:szCs w:val="24"/>
        </w:rPr>
      </w:pPr>
      <w:hyperlink r:id="rId84" w:anchor="_ftnref10" w:history="1">
        <w:r w:rsidRPr="00B74E90">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26</w:t>
        </w:r>
        <w:r w:rsidRPr="00B74E90">
          <w:rPr>
            <w:rStyle w:val="Hyperlink"/>
            <w:rFonts w:ascii="Times New Roman" w:hAnsi="Times New Roman" w:cs="Times New Roman"/>
            <w:sz w:val="24"/>
            <w:szCs w:val="24"/>
          </w:rPr>
          <w:t>]</w:t>
        </w:r>
      </w:hyperlink>
      <w:r w:rsidRPr="00B74E90">
        <w:rPr>
          <w:rFonts w:ascii="Times New Roman" w:hAnsi="Times New Roman" w:cs="Times New Roman"/>
          <w:sz w:val="24"/>
          <w:szCs w:val="24"/>
        </w:rPr>
        <w:t> Bastos, R. M. (2018). No profit left behind: os efeitos da economia política global sobre a educação básica pública. Fortaleza: Nova Civilização.</w:t>
      </w:r>
    </w:p>
    <w:p w14:paraId="48B8FD22" w14:textId="1883D309" w:rsidR="00B74E90" w:rsidRPr="00B74E90" w:rsidRDefault="00B74E90" w:rsidP="00B74E90">
      <w:pPr>
        <w:jc w:val="both"/>
        <w:rPr>
          <w:rFonts w:ascii="Times New Roman" w:hAnsi="Times New Roman" w:cs="Times New Roman"/>
          <w:sz w:val="24"/>
          <w:szCs w:val="24"/>
          <w:lang w:val="en-US"/>
        </w:rPr>
      </w:pPr>
      <w:hyperlink r:id="rId85" w:anchor="_ftnref11"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27</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Dragoset, L. e. (2017). School Improvement Grants: Implementation and Effectiveness. Fonte: Washington, DC: National Center for Education Evaluation and Regional Assistance, Institute of </w:t>
      </w:r>
      <w:r w:rsidRPr="00B74E90">
        <w:rPr>
          <w:rFonts w:ascii="Times New Roman" w:hAnsi="Times New Roman" w:cs="Times New Roman"/>
          <w:sz w:val="24"/>
          <w:szCs w:val="24"/>
          <w:lang w:val="en-US"/>
        </w:rPr>
        <w:lastRenderedPageBreak/>
        <w:t>Education Sciences, U.S. Department of Education. Disponível em </w:t>
      </w:r>
      <w:hyperlink r:id="rId86" w:history="1">
        <w:r w:rsidRPr="00B74E90">
          <w:rPr>
            <w:rStyle w:val="Hyperlink"/>
            <w:rFonts w:ascii="Times New Roman" w:hAnsi="Times New Roman" w:cs="Times New Roman"/>
            <w:sz w:val="24"/>
            <w:szCs w:val="24"/>
            <w:lang w:val="en-US"/>
          </w:rPr>
          <w:t>https://files.eric.ed.gov/fulltext/ED572213.pdf</w:t>
        </w:r>
      </w:hyperlink>
    </w:p>
    <w:p w14:paraId="7BD3E6CD" w14:textId="147BA2F6" w:rsidR="00B74E90" w:rsidRPr="00B74E90" w:rsidRDefault="00B74E90" w:rsidP="00B74E90">
      <w:pPr>
        <w:jc w:val="both"/>
        <w:rPr>
          <w:rFonts w:ascii="Times New Roman" w:hAnsi="Times New Roman" w:cs="Times New Roman"/>
          <w:sz w:val="24"/>
          <w:szCs w:val="24"/>
        </w:rPr>
      </w:pPr>
      <w:hyperlink r:id="rId87" w:anchor="_ftnref12"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28</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Center for Public Education. (2015). School Choise: what the research says. </w:t>
      </w:r>
      <w:r w:rsidRPr="00B74E90">
        <w:rPr>
          <w:rFonts w:ascii="Times New Roman" w:hAnsi="Times New Roman" w:cs="Times New Roman"/>
          <w:sz w:val="24"/>
          <w:szCs w:val="24"/>
        </w:rPr>
        <w:t>Acesso em 2 de julho de 2022, disponível em </w:t>
      </w:r>
      <w:hyperlink r:id="rId88" w:history="1">
        <w:r w:rsidRPr="00B74E90">
          <w:rPr>
            <w:rStyle w:val="Hyperlink"/>
            <w:rFonts w:ascii="Times New Roman" w:hAnsi="Times New Roman" w:cs="Times New Roman"/>
            <w:sz w:val="24"/>
            <w:szCs w:val="24"/>
          </w:rPr>
          <w:t>https://avaliacaoeducacional.files.wordpress.com/2015/11/school-choice-what-the-research-says-full-report-pdf.pdf</w:t>
        </w:r>
      </w:hyperlink>
    </w:p>
    <w:p w14:paraId="0B4A446E" w14:textId="09C4D516" w:rsidR="00B74E90" w:rsidRPr="00B74E90" w:rsidRDefault="00B74E90" w:rsidP="00B74E90">
      <w:pPr>
        <w:jc w:val="both"/>
        <w:rPr>
          <w:rFonts w:ascii="Times New Roman" w:hAnsi="Times New Roman" w:cs="Times New Roman"/>
          <w:sz w:val="24"/>
          <w:szCs w:val="24"/>
        </w:rPr>
      </w:pPr>
      <w:hyperlink r:id="rId89" w:anchor="_ftnref13"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29</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Loveless, T. (2020). Common Core Has Not Worked. </w:t>
      </w:r>
      <w:r w:rsidRPr="00B74E90">
        <w:rPr>
          <w:rFonts w:ascii="Times New Roman" w:hAnsi="Times New Roman" w:cs="Times New Roman"/>
          <w:sz w:val="24"/>
          <w:szCs w:val="24"/>
        </w:rPr>
        <w:t>Acesso em 5 de julho de 2022, disponível em Education Next: </w:t>
      </w:r>
      <w:hyperlink r:id="rId90" w:history="1">
        <w:r w:rsidRPr="00B74E90">
          <w:rPr>
            <w:rStyle w:val="Hyperlink"/>
            <w:rFonts w:ascii="Times New Roman" w:hAnsi="Times New Roman" w:cs="Times New Roman"/>
            <w:sz w:val="24"/>
            <w:szCs w:val="24"/>
          </w:rPr>
          <w:t>https://www.educationnext.org/common-core-has-not-worked-forum-decade-on-has-common-core-failed/</w:t>
        </w:r>
      </w:hyperlink>
    </w:p>
    <w:p w14:paraId="3B2FF07A" w14:textId="47421506" w:rsidR="00B74E90" w:rsidRPr="00B74E90" w:rsidRDefault="00B74E90" w:rsidP="00B74E90">
      <w:pPr>
        <w:jc w:val="both"/>
        <w:rPr>
          <w:rFonts w:ascii="Times New Roman" w:hAnsi="Times New Roman" w:cs="Times New Roman"/>
          <w:sz w:val="24"/>
          <w:szCs w:val="24"/>
        </w:rPr>
      </w:pPr>
      <w:hyperlink r:id="rId91" w:anchor="_ftnref14"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30</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Loveless, T. (2021a). Why Common Core failed. </w:t>
      </w:r>
      <w:r w:rsidRPr="00B74E90">
        <w:rPr>
          <w:rFonts w:ascii="Times New Roman" w:hAnsi="Times New Roman" w:cs="Times New Roman"/>
          <w:sz w:val="24"/>
          <w:szCs w:val="24"/>
        </w:rPr>
        <w:t>Acesso em 5 de julho de 2022, disponível em Brookings: </w:t>
      </w:r>
      <w:hyperlink r:id="rId92" w:history="1">
        <w:r w:rsidRPr="00B74E90">
          <w:rPr>
            <w:rStyle w:val="Hyperlink"/>
            <w:rFonts w:ascii="Times New Roman" w:hAnsi="Times New Roman" w:cs="Times New Roman"/>
            <w:sz w:val="24"/>
            <w:szCs w:val="24"/>
          </w:rPr>
          <w:t>https://www.brookings.edu/blog/brown-center-chalkboard/2021/03/18/why-common-core-failed/?utm_campaign=Brookings%20Brief&amp;utm_medium=email&amp;utm_content=116828720&amp;utm_source=hs_email</w:t>
        </w:r>
      </w:hyperlink>
    </w:p>
    <w:p w14:paraId="39293ADB" w14:textId="54E666A2" w:rsidR="00B74E90" w:rsidRPr="00B74E90" w:rsidRDefault="00B74E90" w:rsidP="00B74E90">
      <w:pPr>
        <w:jc w:val="both"/>
        <w:rPr>
          <w:rFonts w:ascii="Times New Roman" w:hAnsi="Times New Roman" w:cs="Times New Roman"/>
          <w:sz w:val="24"/>
          <w:szCs w:val="24"/>
          <w:lang w:val="en-US"/>
        </w:rPr>
      </w:pPr>
      <w:hyperlink r:id="rId93" w:anchor="_ftnref15"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31</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Loveless, T. (2021). Between the State and the Schoolhouse: Understanding the Failure of Common Core. New York: Harvard Education Press.</w:t>
      </w:r>
    </w:p>
    <w:p w14:paraId="7DC3C8C9" w14:textId="3CD032BC" w:rsidR="00B74E90" w:rsidRPr="00B74E90" w:rsidRDefault="00B74E90" w:rsidP="00B74E90">
      <w:pPr>
        <w:jc w:val="both"/>
        <w:rPr>
          <w:rFonts w:ascii="Times New Roman" w:hAnsi="Times New Roman" w:cs="Times New Roman"/>
          <w:sz w:val="24"/>
          <w:szCs w:val="24"/>
        </w:rPr>
      </w:pPr>
      <w:hyperlink r:id="rId94" w:anchor="_ftnref16"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32</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Marsh, J. A. et all. (2011). A Big Apple for Educators: New York City’s Experiment with Schoolwide Performance Bonuses. </w:t>
      </w:r>
      <w:r w:rsidRPr="00B74E90">
        <w:rPr>
          <w:rFonts w:ascii="Times New Roman" w:hAnsi="Times New Roman" w:cs="Times New Roman"/>
          <w:sz w:val="24"/>
          <w:szCs w:val="24"/>
        </w:rPr>
        <w:t>Acesso em 2 de julho de 2022, disponível em Rand Corporation: </w:t>
      </w:r>
      <w:hyperlink r:id="rId95" w:history="1">
        <w:r w:rsidRPr="00B74E90">
          <w:rPr>
            <w:rStyle w:val="Hyperlink"/>
            <w:rFonts w:ascii="Times New Roman" w:hAnsi="Times New Roman" w:cs="Times New Roman"/>
            <w:sz w:val="24"/>
            <w:szCs w:val="24"/>
          </w:rPr>
          <w:t>https://www.rand.org/content/dam/rand/pubs/monographs/2011/RAND_MG1114.pdf</w:t>
        </w:r>
      </w:hyperlink>
    </w:p>
    <w:p w14:paraId="5AFAB011" w14:textId="313F8AC6" w:rsidR="00B74E90" w:rsidRPr="00B74E90" w:rsidRDefault="00B74E90" w:rsidP="00B74E90">
      <w:pPr>
        <w:jc w:val="both"/>
        <w:rPr>
          <w:rFonts w:ascii="Times New Roman" w:hAnsi="Times New Roman" w:cs="Times New Roman"/>
          <w:sz w:val="24"/>
          <w:szCs w:val="24"/>
        </w:rPr>
      </w:pPr>
      <w:hyperlink r:id="rId96" w:anchor="_ftnref17" w:history="1">
        <w:r w:rsidRPr="00B74E90">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33</w:t>
        </w:r>
        <w:r w:rsidRPr="00B74E90">
          <w:rPr>
            <w:rStyle w:val="Hyperlink"/>
            <w:rFonts w:ascii="Times New Roman" w:hAnsi="Times New Roman" w:cs="Times New Roman"/>
            <w:sz w:val="24"/>
            <w:szCs w:val="24"/>
            <w:lang w:val="en-US"/>
          </w:rPr>
          <w:t>]</w:t>
        </w:r>
      </w:hyperlink>
      <w:r w:rsidRPr="00B74E90">
        <w:rPr>
          <w:rFonts w:ascii="Times New Roman" w:hAnsi="Times New Roman" w:cs="Times New Roman"/>
          <w:sz w:val="24"/>
          <w:szCs w:val="24"/>
          <w:lang w:val="en-US"/>
        </w:rPr>
        <w:t xml:space="preserve"> Olivares, J. A. (2012). Understanding How Vouchers Impact Municipalities in Chile, and How Municipalities Respond to Market Pressures. </w:t>
      </w:r>
      <w:r w:rsidRPr="00B74E90">
        <w:rPr>
          <w:rFonts w:ascii="Times New Roman" w:hAnsi="Times New Roman" w:cs="Times New Roman"/>
          <w:sz w:val="24"/>
          <w:szCs w:val="24"/>
        </w:rPr>
        <w:t xml:space="preserve">Tese de Doutorado. The University of Texas at </w:t>
      </w:r>
      <w:proofErr w:type="gramStart"/>
      <w:r w:rsidRPr="00B74E90">
        <w:rPr>
          <w:rFonts w:ascii="Times New Roman" w:hAnsi="Times New Roman" w:cs="Times New Roman"/>
          <w:sz w:val="24"/>
          <w:szCs w:val="24"/>
        </w:rPr>
        <w:t>Austin .</w:t>
      </w:r>
      <w:proofErr w:type="gramEnd"/>
      <w:r w:rsidRPr="00B74E90">
        <w:rPr>
          <w:rFonts w:ascii="Times New Roman" w:hAnsi="Times New Roman" w:cs="Times New Roman"/>
          <w:sz w:val="24"/>
          <w:szCs w:val="24"/>
        </w:rPr>
        <w:t xml:space="preserve"> Acesso em 2 de julho de 2022, disponível em </w:t>
      </w:r>
      <w:hyperlink r:id="rId97" w:history="1">
        <w:r w:rsidRPr="00B74E90">
          <w:rPr>
            <w:rStyle w:val="Hyperlink"/>
            <w:rFonts w:ascii="Times New Roman" w:hAnsi="Times New Roman" w:cs="Times New Roman"/>
            <w:sz w:val="24"/>
            <w:szCs w:val="24"/>
          </w:rPr>
          <w:t>https://repositories.lib.utexas.edu/bitstream/handle/2152/ETD-UT-2012-08-5986/PORTALES-OLIVARES-DISSERTATION.pdf?sequence=1</w:t>
        </w:r>
      </w:hyperlink>
    </w:p>
    <w:p w14:paraId="21967F87" w14:textId="5B1A30C1" w:rsidR="0069137C" w:rsidRPr="0069137C" w:rsidRDefault="0069137C" w:rsidP="00113D51">
      <w:pPr>
        <w:jc w:val="both"/>
        <w:rPr>
          <w:rFonts w:ascii="Times New Roman" w:hAnsi="Times New Roman" w:cs="Times New Roman"/>
          <w:sz w:val="24"/>
          <w:szCs w:val="24"/>
        </w:rPr>
      </w:pPr>
      <w:hyperlink w:anchor="_ftnref1"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34</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Dyer, S. (2020). Ohio School Privatization More Expensive than Public Schools. </w:t>
      </w:r>
      <w:r w:rsidRPr="0069137C">
        <w:rPr>
          <w:rFonts w:ascii="Times New Roman" w:hAnsi="Times New Roman" w:cs="Times New Roman"/>
          <w:sz w:val="24"/>
          <w:szCs w:val="24"/>
        </w:rPr>
        <w:t xml:space="preserve">Acesso em 4 de julho de 2022, disponível em 10th Period: </w:t>
      </w:r>
      <w:hyperlink r:id="rId98" w:history="1">
        <w:r w:rsidRPr="0069137C">
          <w:rPr>
            <w:rStyle w:val="Hyperlink"/>
            <w:rFonts w:ascii="Times New Roman" w:hAnsi="Times New Roman" w:cs="Times New Roman"/>
            <w:sz w:val="24"/>
            <w:szCs w:val="24"/>
          </w:rPr>
          <w:t>https://10thperiod.substack.com/p/ohio-school-privatization-more-expensive</w:t>
        </w:r>
      </w:hyperlink>
    </w:p>
    <w:p w14:paraId="25A72800" w14:textId="3878CD63" w:rsidR="0069137C" w:rsidRPr="0069137C" w:rsidRDefault="0069137C" w:rsidP="00113D51">
      <w:pPr>
        <w:jc w:val="both"/>
        <w:rPr>
          <w:rFonts w:ascii="Times New Roman" w:hAnsi="Times New Roman" w:cs="Times New Roman"/>
          <w:sz w:val="24"/>
          <w:szCs w:val="24"/>
        </w:rPr>
      </w:pPr>
      <w:hyperlink w:anchor="_ftnref2"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35</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Ulticam, T. (2020). School Choice is a Harmful Fraud. </w:t>
      </w:r>
      <w:r w:rsidRPr="0069137C">
        <w:rPr>
          <w:rFonts w:ascii="Times New Roman" w:hAnsi="Times New Roman" w:cs="Times New Roman"/>
          <w:sz w:val="24"/>
          <w:szCs w:val="24"/>
        </w:rPr>
        <w:t xml:space="preserve">Tultican' blog. Acesso em 3 de julho de 2022, disponível em </w:t>
      </w:r>
      <w:hyperlink r:id="rId99" w:history="1">
        <w:r w:rsidRPr="0069137C">
          <w:rPr>
            <w:rStyle w:val="Hyperlink"/>
            <w:rFonts w:ascii="Times New Roman" w:hAnsi="Times New Roman" w:cs="Times New Roman"/>
            <w:sz w:val="24"/>
            <w:szCs w:val="24"/>
          </w:rPr>
          <w:t>https://tultican.com/2020/09/07/school-choice-is-a-harmful-fraud/</w:t>
        </w:r>
      </w:hyperlink>
    </w:p>
    <w:p w14:paraId="18B64631" w14:textId="12A7F72B" w:rsidR="0069137C" w:rsidRPr="0069137C" w:rsidRDefault="0069137C" w:rsidP="00113D51">
      <w:pPr>
        <w:jc w:val="both"/>
        <w:rPr>
          <w:rFonts w:ascii="Times New Roman" w:hAnsi="Times New Roman" w:cs="Times New Roman"/>
          <w:sz w:val="24"/>
          <w:szCs w:val="24"/>
        </w:rPr>
      </w:pPr>
      <w:hyperlink w:anchor="_ftnref3"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36</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Heilig, J. V., Brewer, T. J., &amp; Williams, Y. (2019). Choice without </w:t>
      </w:r>
      <w:proofErr w:type="gramStart"/>
      <w:r w:rsidRPr="0069137C">
        <w:rPr>
          <w:rFonts w:ascii="Times New Roman" w:hAnsi="Times New Roman" w:cs="Times New Roman"/>
          <w:sz w:val="24"/>
          <w:szCs w:val="24"/>
          <w:lang w:val="en-US"/>
        </w:rPr>
        <w:t>Inclusion?:</w:t>
      </w:r>
      <w:proofErr w:type="gramEnd"/>
      <w:r w:rsidRPr="0069137C">
        <w:rPr>
          <w:rFonts w:ascii="Times New Roman" w:hAnsi="Times New Roman" w:cs="Times New Roman"/>
          <w:sz w:val="24"/>
          <w:szCs w:val="24"/>
          <w:lang w:val="en-US"/>
        </w:rPr>
        <w:t xml:space="preserve"> Comparing the Intensity of Racial Segregation in Charters and Public Schools at the Local, State and National Levels. </w:t>
      </w:r>
      <w:r w:rsidRPr="0069137C">
        <w:rPr>
          <w:rFonts w:ascii="Times New Roman" w:hAnsi="Times New Roman" w:cs="Times New Roman"/>
          <w:sz w:val="24"/>
          <w:szCs w:val="24"/>
        </w:rPr>
        <w:t xml:space="preserve">Education Sciences. Acesso em 6 de julho de 2022, disponível em </w:t>
      </w:r>
      <w:hyperlink r:id="rId100" w:history="1">
        <w:r w:rsidRPr="0069137C">
          <w:rPr>
            <w:rStyle w:val="Hyperlink"/>
            <w:rFonts w:ascii="Times New Roman" w:hAnsi="Times New Roman" w:cs="Times New Roman"/>
            <w:sz w:val="24"/>
            <w:szCs w:val="24"/>
          </w:rPr>
          <w:t>https://www.dropbox.com/s/3hvswa0w61mmfzv/Charter%20Segregation%20Final%20JES%20Heilig%2C%20Brewer%20Williams%208.1.19.docx?dl=0</w:t>
        </w:r>
      </w:hyperlink>
    </w:p>
    <w:p w14:paraId="23AF9680" w14:textId="643E6D47" w:rsidR="0069137C" w:rsidRPr="0069137C" w:rsidRDefault="0069137C" w:rsidP="00113D51">
      <w:pPr>
        <w:jc w:val="both"/>
        <w:rPr>
          <w:rFonts w:ascii="Times New Roman" w:hAnsi="Times New Roman" w:cs="Times New Roman"/>
          <w:sz w:val="24"/>
          <w:szCs w:val="24"/>
        </w:rPr>
      </w:pPr>
      <w:hyperlink w:anchor="_ftnref4"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37</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Ravitch, D. (2016). The Perils of Privatization. </w:t>
      </w:r>
      <w:r w:rsidRPr="0069137C">
        <w:rPr>
          <w:rFonts w:ascii="Times New Roman" w:hAnsi="Times New Roman" w:cs="Times New Roman"/>
          <w:sz w:val="24"/>
          <w:szCs w:val="24"/>
        </w:rPr>
        <w:t xml:space="preserve">Acesso em 3 de julho de 2022, disponível em Diane Ravitch' Blog: </w:t>
      </w:r>
      <w:hyperlink r:id="rId101" w:history="1">
        <w:r w:rsidRPr="0069137C">
          <w:rPr>
            <w:rStyle w:val="Hyperlink"/>
            <w:rFonts w:ascii="Times New Roman" w:hAnsi="Times New Roman" w:cs="Times New Roman"/>
            <w:sz w:val="24"/>
            <w:szCs w:val="24"/>
          </w:rPr>
          <w:t>https://dianeravitch.net/2016/01/29/the-perils-of-privatization-2/</w:t>
        </w:r>
      </w:hyperlink>
    </w:p>
    <w:p w14:paraId="222D7808" w14:textId="307095DE" w:rsidR="0069137C" w:rsidRPr="0069137C" w:rsidRDefault="0069137C" w:rsidP="00113D51">
      <w:pPr>
        <w:jc w:val="both"/>
        <w:rPr>
          <w:rFonts w:ascii="Times New Roman" w:hAnsi="Times New Roman" w:cs="Times New Roman"/>
          <w:sz w:val="24"/>
          <w:szCs w:val="24"/>
        </w:rPr>
      </w:pPr>
      <w:hyperlink w:anchor="_ftnref5"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38</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Schanzenbach, M. D. (2014). Does Class Size Matter? </w:t>
      </w:r>
      <w:r w:rsidRPr="0069137C">
        <w:rPr>
          <w:rFonts w:ascii="Times New Roman" w:hAnsi="Times New Roman" w:cs="Times New Roman"/>
          <w:sz w:val="24"/>
          <w:szCs w:val="24"/>
        </w:rPr>
        <w:t xml:space="preserve">Acesso em 2 de julho de 2022, disponível em National Education Policy Center: </w:t>
      </w:r>
      <w:hyperlink r:id="rId102" w:history="1">
        <w:r w:rsidRPr="0069137C">
          <w:rPr>
            <w:rStyle w:val="Hyperlink"/>
            <w:rFonts w:ascii="Times New Roman" w:hAnsi="Times New Roman" w:cs="Times New Roman"/>
            <w:sz w:val="24"/>
            <w:szCs w:val="24"/>
          </w:rPr>
          <w:t>https://nepc.colorado.edu/sites/default/files/pb_-_class_size.pdf</w:t>
        </w:r>
      </w:hyperlink>
    </w:p>
    <w:p w14:paraId="456281FB" w14:textId="0653C2DF" w:rsidR="0069137C" w:rsidRPr="0069137C" w:rsidRDefault="0069137C" w:rsidP="00113D51">
      <w:pPr>
        <w:jc w:val="both"/>
        <w:rPr>
          <w:rFonts w:ascii="Times New Roman" w:hAnsi="Times New Roman" w:cs="Times New Roman"/>
          <w:sz w:val="24"/>
          <w:szCs w:val="24"/>
        </w:rPr>
      </w:pPr>
      <w:hyperlink w:anchor="_ftnref6" w:history="1">
        <w:r w:rsidRPr="0069137C">
          <w:rPr>
            <w:rStyle w:val="Hyperlink"/>
            <w:rFonts w:ascii="Times New Roman" w:hAnsi="Times New Roman" w:cs="Times New Roman"/>
            <w:sz w:val="24"/>
            <w:szCs w:val="24"/>
            <w:lang w:val="en-US"/>
          </w:rPr>
          <w:t>[</w:t>
        </w:r>
        <w:r w:rsidR="0082647F">
          <w:rPr>
            <w:rStyle w:val="Hyperlink"/>
            <w:rFonts w:ascii="Times New Roman" w:hAnsi="Times New Roman" w:cs="Times New Roman"/>
            <w:sz w:val="24"/>
            <w:szCs w:val="24"/>
            <w:lang w:val="en-US"/>
          </w:rPr>
          <w:t>39</w:t>
        </w:r>
        <w:r w:rsidRPr="0069137C">
          <w:rPr>
            <w:rStyle w:val="Hyperlink"/>
            <w:rFonts w:ascii="Times New Roman" w:hAnsi="Times New Roman" w:cs="Times New Roman"/>
            <w:sz w:val="24"/>
            <w:szCs w:val="24"/>
            <w:lang w:val="en-US"/>
          </w:rPr>
          <w:t>]</w:t>
        </w:r>
      </w:hyperlink>
      <w:r w:rsidRPr="0069137C">
        <w:rPr>
          <w:rFonts w:ascii="Times New Roman" w:hAnsi="Times New Roman" w:cs="Times New Roman"/>
          <w:sz w:val="24"/>
          <w:szCs w:val="24"/>
          <w:lang w:val="en-US"/>
        </w:rPr>
        <w:t xml:space="preserve"> Warner, J. (2022). Money Matters in Education: an interview with Bruce Baker. </w:t>
      </w:r>
      <w:r w:rsidRPr="0069137C">
        <w:rPr>
          <w:rFonts w:ascii="Times New Roman" w:hAnsi="Times New Roman" w:cs="Times New Roman"/>
          <w:sz w:val="24"/>
          <w:szCs w:val="24"/>
        </w:rPr>
        <w:t xml:space="preserve">Acesso em 6 de julho de 2022, disponível em Educational Endeavors: </w:t>
      </w:r>
      <w:hyperlink r:id="rId103" w:history="1">
        <w:r w:rsidRPr="0069137C">
          <w:rPr>
            <w:rStyle w:val="Hyperlink"/>
            <w:rFonts w:ascii="Times New Roman" w:hAnsi="Times New Roman" w:cs="Times New Roman"/>
            <w:sz w:val="24"/>
            <w:szCs w:val="24"/>
          </w:rPr>
          <w:t>https://educationalendeavors.substack.com/p/money-matters-in-education</w:t>
        </w:r>
      </w:hyperlink>
    </w:p>
    <w:p w14:paraId="6F214110" w14:textId="43692E45" w:rsidR="0069137C" w:rsidRPr="0069137C" w:rsidRDefault="0069137C" w:rsidP="00113D51">
      <w:pPr>
        <w:jc w:val="both"/>
        <w:rPr>
          <w:rFonts w:ascii="Times New Roman" w:hAnsi="Times New Roman" w:cs="Times New Roman"/>
          <w:sz w:val="24"/>
          <w:szCs w:val="24"/>
        </w:rPr>
      </w:pPr>
      <w:hyperlink w:anchor="_ftnref7" w:history="1">
        <w:r w:rsidRPr="0069137C">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40</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xml:space="preserve"> Sordi, M. R., &amp; Freitas, L. C. (2013). Responsabilização participativa. Retratos da Escola, 87-100.</w:t>
      </w:r>
    </w:p>
    <w:p w14:paraId="69C9FC92" w14:textId="579A1B3B" w:rsidR="0069137C" w:rsidRPr="0069137C" w:rsidRDefault="0069137C" w:rsidP="00113D51">
      <w:pPr>
        <w:jc w:val="both"/>
        <w:rPr>
          <w:rFonts w:ascii="Times New Roman" w:hAnsi="Times New Roman" w:cs="Times New Roman"/>
          <w:sz w:val="24"/>
          <w:szCs w:val="24"/>
        </w:rPr>
      </w:pPr>
      <w:hyperlink w:anchor="_ftnref8" w:history="1">
        <w:r w:rsidRPr="0069137C">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41</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xml:space="preserve"> Freitas, L. (2011). A qualidade da Escola e os Profissionais da Educação: confiança ns relações ou cultura de auditoria. Em C. e. Cunha, Políticas Públicas de Educação na América Latina: lições aprendidas e desafios. (pp. 279-302). Campinas: Autores Associados.</w:t>
      </w:r>
    </w:p>
    <w:p w14:paraId="04EB4D53" w14:textId="5A1E7FCD" w:rsidR="0069137C" w:rsidRPr="0069137C" w:rsidRDefault="0069137C" w:rsidP="00113D51">
      <w:pPr>
        <w:jc w:val="both"/>
        <w:rPr>
          <w:rFonts w:ascii="Times New Roman" w:hAnsi="Times New Roman" w:cs="Times New Roman"/>
          <w:sz w:val="24"/>
          <w:szCs w:val="24"/>
        </w:rPr>
      </w:pPr>
      <w:hyperlink w:anchor="_ftnref9" w:history="1">
        <w:r w:rsidRPr="0069137C">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42</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xml:space="preserve"> Sordi, M. R. (2009). Comissão Própria de Avaliação: uma estratégia para a mobilização dos atores da escola e a construção de um pacto de qualidade negociada. Em M. R. Sordi, &amp; E. S. Souza, A avaliação como instância mediadora da qualidade da escola pública (pp. 75-81). Campinas: Millennium Ed.</w:t>
      </w:r>
    </w:p>
    <w:p w14:paraId="52022C4A" w14:textId="68DBEC4D" w:rsidR="0069137C" w:rsidRDefault="0069137C" w:rsidP="00113D51">
      <w:pPr>
        <w:jc w:val="both"/>
        <w:rPr>
          <w:rFonts w:ascii="Times New Roman" w:hAnsi="Times New Roman" w:cs="Times New Roman"/>
          <w:sz w:val="24"/>
          <w:szCs w:val="24"/>
          <w:lang w:val="pt-PT"/>
        </w:rPr>
      </w:pPr>
      <w:hyperlink w:anchor="_ftnref10" w:history="1">
        <w:r w:rsidRPr="0069137C">
          <w:rPr>
            <w:rStyle w:val="Hyperlink"/>
            <w:rFonts w:ascii="Times New Roman" w:hAnsi="Times New Roman" w:cs="Times New Roman"/>
            <w:sz w:val="24"/>
            <w:szCs w:val="24"/>
          </w:rPr>
          <w:t>[</w:t>
        </w:r>
        <w:r w:rsidR="0082647F">
          <w:rPr>
            <w:rStyle w:val="Hyperlink"/>
            <w:rFonts w:ascii="Times New Roman" w:hAnsi="Times New Roman" w:cs="Times New Roman"/>
            <w:sz w:val="24"/>
            <w:szCs w:val="24"/>
          </w:rPr>
          <w:t>43</w:t>
        </w:r>
        <w:r w:rsidRPr="0069137C">
          <w:rPr>
            <w:rStyle w:val="Hyperlink"/>
            <w:rFonts w:ascii="Times New Roman" w:hAnsi="Times New Roman" w:cs="Times New Roman"/>
            <w:sz w:val="24"/>
            <w:szCs w:val="24"/>
          </w:rPr>
          <w:t>]</w:t>
        </w:r>
      </w:hyperlink>
      <w:r w:rsidRPr="0069137C">
        <w:rPr>
          <w:rFonts w:ascii="Times New Roman" w:hAnsi="Times New Roman" w:cs="Times New Roman"/>
          <w:sz w:val="24"/>
          <w:szCs w:val="24"/>
        </w:rPr>
        <w:t xml:space="preserve"> Betini, G. A.   Avaliação Institucional Participativa em Escolas Públicas de Ensino Fundamental. Educação: Teoria e Prática, v. 20, n. 35, p. 117. Disponível em </w:t>
      </w:r>
      <w:hyperlink r:id="rId104" w:history="1">
        <w:r w:rsidRPr="0069137C">
          <w:rPr>
            <w:rStyle w:val="Hyperlink"/>
            <w:rFonts w:ascii="Times New Roman" w:hAnsi="Times New Roman" w:cs="Times New Roman"/>
            <w:sz w:val="24"/>
            <w:szCs w:val="24"/>
          </w:rPr>
          <w:t>https://www.periodicos.rc.biblioteca.unesp.br/index.php/educacao/article/view/4089</w:t>
        </w:r>
      </w:hyperlink>
    </w:p>
    <w:p w14:paraId="08D4541D" w14:textId="77777777" w:rsidR="00CF7944" w:rsidRDefault="00CF7944" w:rsidP="00113D51">
      <w:pPr>
        <w:jc w:val="both"/>
        <w:rPr>
          <w:rFonts w:ascii="Times New Roman" w:hAnsi="Times New Roman" w:cs="Times New Roman"/>
          <w:sz w:val="24"/>
          <w:szCs w:val="24"/>
          <w:lang w:val="pt-PT"/>
        </w:rPr>
      </w:pPr>
    </w:p>
    <w:sectPr w:rsidR="00CF7944" w:rsidSect="00232C96">
      <w:headerReference w:type="default" r:id="rId105"/>
      <w:footerReference w:type="default" r:id="rId10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ED319" w14:textId="77777777" w:rsidR="003C13C3" w:rsidRDefault="003C13C3" w:rsidP="00195940">
      <w:pPr>
        <w:spacing w:after="0" w:line="240" w:lineRule="auto"/>
      </w:pPr>
      <w:r>
        <w:separator/>
      </w:r>
    </w:p>
  </w:endnote>
  <w:endnote w:type="continuationSeparator" w:id="0">
    <w:p w14:paraId="4799C3AA" w14:textId="77777777" w:rsidR="003C13C3" w:rsidRDefault="003C13C3" w:rsidP="00195940">
      <w:pPr>
        <w:spacing w:after="0" w:line="240" w:lineRule="auto"/>
      </w:pPr>
      <w:r>
        <w:continuationSeparator/>
      </w:r>
    </w:p>
  </w:endnote>
  <w:endnote w:id="1">
    <w:p w14:paraId="365552C8" w14:textId="7B770A63" w:rsidR="00113D51" w:rsidRPr="00B74E90" w:rsidRDefault="00113D51" w:rsidP="00B74E90">
      <w:pPr>
        <w:pStyle w:val="Textodenotadefim"/>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462323"/>
      <w:docPartObj>
        <w:docPartGallery w:val="Page Numbers (Bottom of Page)"/>
        <w:docPartUnique/>
      </w:docPartObj>
    </w:sdtPr>
    <w:sdtContent>
      <w:p w14:paraId="417353E6" w14:textId="74680068" w:rsidR="00B477AD" w:rsidRDefault="00B477AD">
        <w:pPr>
          <w:pStyle w:val="Rodap"/>
          <w:jc w:val="right"/>
        </w:pPr>
        <w:r>
          <w:fldChar w:fldCharType="begin"/>
        </w:r>
        <w:r>
          <w:instrText>PAGE   \* MERGEFORMAT</w:instrText>
        </w:r>
        <w:r>
          <w:fldChar w:fldCharType="separate"/>
        </w:r>
        <w:r>
          <w:t>2</w:t>
        </w:r>
        <w:r>
          <w:fldChar w:fldCharType="end"/>
        </w:r>
      </w:p>
    </w:sdtContent>
  </w:sdt>
  <w:p w14:paraId="2B16C840" w14:textId="77777777" w:rsidR="00B477AD" w:rsidRDefault="00B477A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FCEFD" w14:textId="77777777" w:rsidR="003C13C3" w:rsidRDefault="003C13C3" w:rsidP="00195940">
      <w:pPr>
        <w:spacing w:after="0" w:line="240" w:lineRule="auto"/>
      </w:pPr>
      <w:r>
        <w:separator/>
      </w:r>
    </w:p>
  </w:footnote>
  <w:footnote w:type="continuationSeparator" w:id="0">
    <w:p w14:paraId="00234982" w14:textId="77777777" w:rsidR="003C13C3" w:rsidRDefault="003C13C3" w:rsidP="001959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02E10" w14:textId="05840E26" w:rsidR="00B477AD" w:rsidRDefault="00B477AD">
    <w:pPr>
      <w:pStyle w:val="Cabealho"/>
      <w:jc w:val="right"/>
    </w:pPr>
  </w:p>
  <w:p w14:paraId="1D03017D" w14:textId="77777777" w:rsidR="00195940" w:rsidRDefault="0019594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6A9"/>
    <w:rsid w:val="00003870"/>
    <w:rsid w:val="000044F1"/>
    <w:rsid w:val="000053EE"/>
    <w:rsid w:val="00007D17"/>
    <w:rsid w:val="00011CAC"/>
    <w:rsid w:val="000152A8"/>
    <w:rsid w:val="00016A1E"/>
    <w:rsid w:val="0002226B"/>
    <w:rsid w:val="00025301"/>
    <w:rsid w:val="000261F9"/>
    <w:rsid w:val="00026EFB"/>
    <w:rsid w:val="00031062"/>
    <w:rsid w:val="0003601A"/>
    <w:rsid w:val="00036256"/>
    <w:rsid w:val="00036F78"/>
    <w:rsid w:val="00037050"/>
    <w:rsid w:val="000373E5"/>
    <w:rsid w:val="00040E2F"/>
    <w:rsid w:val="00042132"/>
    <w:rsid w:val="00043C51"/>
    <w:rsid w:val="00043DFB"/>
    <w:rsid w:val="000470CA"/>
    <w:rsid w:val="00047FE9"/>
    <w:rsid w:val="00052107"/>
    <w:rsid w:val="00052CFD"/>
    <w:rsid w:val="00057211"/>
    <w:rsid w:val="0005754E"/>
    <w:rsid w:val="000629BE"/>
    <w:rsid w:val="0007227E"/>
    <w:rsid w:val="00072D12"/>
    <w:rsid w:val="00077BAA"/>
    <w:rsid w:val="00080371"/>
    <w:rsid w:val="0008380F"/>
    <w:rsid w:val="0008748D"/>
    <w:rsid w:val="000911F0"/>
    <w:rsid w:val="00093922"/>
    <w:rsid w:val="000A4BEA"/>
    <w:rsid w:val="000A5DD5"/>
    <w:rsid w:val="000B467D"/>
    <w:rsid w:val="000B56CB"/>
    <w:rsid w:val="000C1D55"/>
    <w:rsid w:val="000C4D6B"/>
    <w:rsid w:val="000C6A3C"/>
    <w:rsid w:val="000E0286"/>
    <w:rsid w:val="000E037D"/>
    <w:rsid w:val="000E09E9"/>
    <w:rsid w:val="000E1924"/>
    <w:rsid w:val="000E2B38"/>
    <w:rsid w:val="000E2B7A"/>
    <w:rsid w:val="000E4779"/>
    <w:rsid w:val="000E7DCA"/>
    <w:rsid w:val="000F3346"/>
    <w:rsid w:val="000F63EF"/>
    <w:rsid w:val="00104946"/>
    <w:rsid w:val="00104B69"/>
    <w:rsid w:val="0011179D"/>
    <w:rsid w:val="001124A5"/>
    <w:rsid w:val="00113D51"/>
    <w:rsid w:val="00113D7C"/>
    <w:rsid w:val="00113F98"/>
    <w:rsid w:val="00115C9D"/>
    <w:rsid w:val="00116072"/>
    <w:rsid w:val="001209B2"/>
    <w:rsid w:val="0012106E"/>
    <w:rsid w:val="00122686"/>
    <w:rsid w:val="00123710"/>
    <w:rsid w:val="00127342"/>
    <w:rsid w:val="001341D3"/>
    <w:rsid w:val="0013704B"/>
    <w:rsid w:val="00140235"/>
    <w:rsid w:val="00145370"/>
    <w:rsid w:val="001524AB"/>
    <w:rsid w:val="001525B0"/>
    <w:rsid w:val="0016673B"/>
    <w:rsid w:val="00166F2A"/>
    <w:rsid w:val="00167DA8"/>
    <w:rsid w:val="00174FCA"/>
    <w:rsid w:val="00183576"/>
    <w:rsid w:val="00183C75"/>
    <w:rsid w:val="001853FB"/>
    <w:rsid w:val="00185D6E"/>
    <w:rsid w:val="001907E1"/>
    <w:rsid w:val="0019181F"/>
    <w:rsid w:val="00192889"/>
    <w:rsid w:val="001940EE"/>
    <w:rsid w:val="00194319"/>
    <w:rsid w:val="00195940"/>
    <w:rsid w:val="00195E07"/>
    <w:rsid w:val="00196059"/>
    <w:rsid w:val="00196976"/>
    <w:rsid w:val="001972F5"/>
    <w:rsid w:val="001A09EE"/>
    <w:rsid w:val="001A40BC"/>
    <w:rsid w:val="001A4E4E"/>
    <w:rsid w:val="001B143B"/>
    <w:rsid w:val="001B18E8"/>
    <w:rsid w:val="001B195F"/>
    <w:rsid w:val="001B3C03"/>
    <w:rsid w:val="001B4271"/>
    <w:rsid w:val="001B4764"/>
    <w:rsid w:val="001B4AF3"/>
    <w:rsid w:val="001B4E18"/>
    <w:rsid w:val="001B50B5"/>
    <w:rsid w:val="001B557D"/>
    <w:rsid w:val="001B6631"/>
    <w:rsid w:val="001B7D48"/>
    <w:rsid w:val="001C1188"/>
    <w:rsid w:val="001C53F0"/>
    <w:rsid w:val="001D1E32"/>
    <w:rsid w:val="001D32EC"/>
    <w:rsid w:val="001D385D"/>
    <w:rsid w:val="001D7658"/>
    <w:rsid w:val="001D7BF8"/>
    <w:rsid w:val="001E086E"/>
    <w:rsid w:val="001E6E1B"/>
    <w:rsid w:val="001F0EF8"/>
    <w:rsid w:val="001F5879"/>
    <w:rsid w:val="00203896"/>
    <w:rsid w:val="00207248"/>
    <w:rsid w:val="00212635"/>
    <w:rsid w:val="00215C7C"/>
    <w:rsid w:val="00216F6E"/>
    <w:rsid w:val="00220636"/>
    <w:rsid w:val="0022131F"/>
    <w:rsid w:val="00225ADD"/>
    <w:rsid w:val="002266ED"/>
    <w:rsid w:val="00227DB6"/>
    <w:rsid w:val="00230042"/>
    <w:rsid w:val="00231AFC"/>
    <w:rsid w:val="00232C96"/>
    <w:rsid w:val="002363D3"/>
    <w:rsid w:val="00240112"/>
    <w:rsid w:val="0024388C"/>
    <w:rsid w:val="00244B3E"/>
    <w:rsid w:val="002452E1"/>
    <w:rsid w:val="00246B44"/>
    <w:rsid w:val="002509A2"/>
    <w:rsid w:val="00252D2B"/>
    <w:rsid w:val="00253D77"/>
    <w:rsid w:val="002554ED"/>
    <w:rsid w:val="00261493"/>
    <w:rsid w:val="0026324A"/>
    <w:rsid w:val="0026328E"/>
    <w:rsid w:val="00266424"/>
    <w:rsid w:val="00267453"/>
    <w:rsid w:val="00270BE7"/>
    <w:rsid w:val="00272DB0"/>
    <w:rsid w:val="00275617"/>
    <w:rsid w:val="00292294"/>
    <w:rsid w:val="002968A4"/>
    <w:rsid w:val="0029796F"/>
    <w:rsid w:val="002A3338"/>
    <w:rsid w:val="002A45F6"/>
    <w:rsid w:val="002A6C45"/>
    <w:rsid w:val="002B0F1E"/>
    <w:rsid w:val="002B100C"/>
    <w:rsid w:val="002B3CFE"/>
    <w:rsid w:val="002B56A0"/>
    <w:rsid w:val="002B5FAD"/>
    <w:rsid w:val="002D7D7B"/>
    <w:rsid w:val="002E5B7A"/>
    <w:rsid w:val="002F15F2"/>
    <w:rsid w:val="002F3794"/>
    <w:rsid w:val="002F3903"/>
    <w:rsid w:val="002F4632"/>
    <w:rsid w:val="002F5A2E"/>
    <w:rsid w:val="00302BE3"/>
    <w:rsid w:val="003039C1"/>
    <w:rsid w:val="00304975"/>
    <w:rsid w:val="00310E08"/>
    <w:rsid w:val="003149FD"/>
    <w:rsid w:val="003163E7"/>
    <w:rsid w:val="00321498"/>
    <w:rsid w:val="00323607"/>
    <w:rsid w:val="0033407D"/>
    <w:rsid w:val="00335C74"/>
    <w:rsid w:val="00336158"/>
    <w:rsid w:val="00341C9A"/>
    <w:rsid w:val="00344FEF"/>
    <w:rsid w:val="00346997"/>
    <w:rsid w:val="0035075E"/>
    <w:rsid w:val="003511BB"/>
    <w:rsid w:val="00351F2A"/>
    <w:rsid w:val="003526A9"/>
    <w:rsid w:val="00354675"/>
    <w:rsid w:val="00354C08"/>
    <w:rsid w:val="0035604B"/>
    <w:rsid w:val="00357C51"/>
    <w:rsid w:val="003617FF"/>
    <w:rsid w:val="00363E99"/>
    <w:rsid w:val="003677E7"/>
    <w:rsid w:val="00370141"/>
    <w:rsid w:val="00375028"/>
    <w:rsid w:val="003753EA"/>
    <w:rsid w:val="003802C0"/>
    <w:rsid w:val="00381916"/>
    <w:rsid w:val="00383E3B"/>
    <w:rsid w:val="00384883"/>
    <w:rsid w:val="003849E5"/>
    <w:rsid w:val="003865CD"/>
    <w:rsid w:val="003900EB"/>
    <w:rsid w:val="0039371E"/>
    <w:rsid w:val="003974EC"/>
    <w:rsid w:val="0039791B"/>
    <w:rsid w:val="003A3E14"/>
    <w:rsid w:val="003A6634"/>
    <w:rsid w:val="003A7CE9"/>
    <w:rsid w:val="003B4AF0"/>
    <w:rsid w:val="003B5547"/>
    <w:rsid w:val="003B659D"/>
    <w:rsid w:val="003C13C3"/>
    <w:rsid w:val="003C3EC5"/>
    <w:rsid w:val="003C5772"/>
    <w:rsid w:val="003C7D0F"/>
    <w:rsid w:val="003D2EDA"/>
    <w:rsid w:val="003D5331"/>
    <w:rsid w:val="003D5A98"/>
    <w:rsid w:val="003E21CB"/>
    <w:rsid w:val="003E59B1"/>
    <w:rsid w:val="003E7035"/>
    <w:rsid w:val="003F094F"/>
    <w:rsid w:val="003F0AA6"/>
    <w:rsid w:val="00400771"/>
    <w:rsid w:val="00412D9A"/>
    <w:rsid w:val="0042308E"/>
    <w:rsid w:val="00424A85"/>
    <w:rsid w:val="004269C0"/>
    <w:rsid w:val="00430D44"/>
    <w:rsid w:val="00430EC0"/>
    <w:rsid w:val="00431593"/>
    <w:rsid w:val="00437B90"/>
    <w:rsid w:val="00441BA5"/>
    <w:rsid w:val="00442539"/>
    <w:rsid w:val="00443359"/>
    <w:rsid w:val="00443F7A"/>
    <w:rsid w:val="00444D42"/>
    <w:rsid w:val="004457A1"/>
    <w:rsid w:val="00445D3E"/>
    <w:rsid w:val="004470D7"/>
    <w:rsid w:val="0044714A"/>
    <w:rsid w:val="00450433"/>
    <w:rsid w:val="00453290"/>
    <w:rsid w:val="004555C2"/>
    <w:rsid w:val="00455D13"/>
    <w:rsid w:val="0046089F"/>
    <w:rsid w:val="004712BD"/>
    <w:rsid w:val="00472571"/>
    <w:rsid w:val="00472C0B"/>
    <w:rsid w:val="00472CAB"/>
    <w:rsid w:val="00473A2A"/>
    <w:rsid w:val="00480DA3"/>
    <w:rsid w:val="004857A6"/>
    <w:rsid w:val="00487504"/>
    <w:rsid w:val="00487DA9"/>
    <w:rsid w:val="00487EDF"/>
    <w:rsid w:val="00490596"/>
    <w:rsid w:val="00496097"/>
    <w:rsid w:val="004B6F9E"/>
    <w:rsid w:val="004C0C21"/>
    <w:rsid w:val="004C3479"/>
    <w:rsid w:val="004C769F"/>
    <w:rsid w:val="004D067A"/>
    <w:rsid w:val="004D5334"/>
    <w:rsid w:val="004E2AA2"/>
    <w:rsid w:val="004F0CC4"/>
    <w:rsid w:val="004F1766"/>
    <w:rsid w:val="004F7F89"/>
    <w:rsid w:val="005055AB"/>
    <w:rsid w:val="00513480"/>
    <w:rsid w:val="00517263"/>
    <w:rsid w:val="00522685"/>
    <w:rsid w:val="00524C45"/>
    <w:rsid w:val="00527383"/>
    <w:rsid w:val="00527C55"/>
    <w:rsid w:val="00531521"/>
    <w:rsid w:val="0053566A"/>
    <w:rsid w:val="00537ED8"/>
    <w:rsid w:val="00546E37"/>
    <w:rsid w:val="00550E3B"/>
    <w:rsid w:val="00552668"/>
    <w:rsid w:val="00552CA9"/>
    <w:rsid w:val="00556921"/>
    <w:rsid w:val="00561F89"/>
    <w:rsid w:val="00564B68"/>
    <w:rsid w:val="00564C0C"/>
    <w:rsid w:val="005716E6"/>
    <w:rsid w:val="00582A35"/>
    <w:rsid w:val="00592A85"/>
    <w:rsid w:val="00593AA8"/>
    <w:rsid w:val="00595DA6"/>
    <w:rsid w:val="005972FA"/>
    <w:rsid w:val="005A012E"/>
    <w:rsid w:val="005A0139"/>
    <w:rsid w:val="005A125C"/>
    <w:rsid w:val="005A3D53"/>
    <w:rsid w:val="005A5098"/>
    <w:rsid w:val="005A653E"/>
    <w:rsid w:val="005B258C"/>
    <w:rsid w:val="005B3F01"/>
    <w:rsid w:val="005B7294"/>
    <w:rsid w:val="005C4D14"/>
    <w:rsid w:val="005D0448"/>
    <w:rsid w:val="005D1FA7"/>
    <w:rsid w:val="005D4F65"/>
    <w:rsid w:val="005E4C8D"/>
    <w:rsid w:val="005E71B1"/>
    <w:rsid w:val="005F1D46"/>
    <w:rsid w:val="005F5D8C"/>
    <w:rsid w:val="00600E08"/>
    <w:rsid w:val="00604B2E"/>
    <w:rsid w:val="00612EBD"/>
    <w:rsid w:val="00613F62"/>
    <w:rsid w:val="0062031D"/>
    <w:rsid w:val="006222B7"/>
    <w:rsid w:val="00624C7B"/>
    <w:rsid w:val="00627E2B"/>
    <w:rsid w:val="0064755D"/>
    <w:rsid w:val="0065120F"/>
    <w:rsid w:val="0065330A"/>
    <w:rsid w:val="00654CFC"/>
    <w:rsid w:val="006554C9"/>
    <w:rsid w:val="00657834"/>
    <w:rsid w:val="006619B3"/>
    <w:rsid w:val="00663CBD"/>
    <w:rsid w:val="006672FA"/>
    <w:rsid w:val="00674047"/>
    <w:rsid w:val="00676336"/>
    <w:rsid w:val="00676799"/>
    <w:rsid w:val="0067724C"/>
    <w:rsid w:val="00680080"/>
    <w:rsid w:val="00681670"/>
    <w:rsid w:val="00684A5D"/>
    <w:rsid w:val="00684C1E"/>
    <w:rsid w:val="00687218"/>
    <w:rsid w:val="006875C8"/>
    <w:rsid w:val="00690D3A"/>
    <w:rsid w:val="0069137C"/>
    <w:rsid w:val="0069375C"/>
    <w:rsid w:val="0069430B"/>
    <w:rsid w:val="006A5E98"/>
    <w:rsid w:val="006A75BC"/>
    <w:rsid w:val="006B17A9"/>
    <w:rsid w:val="006B206E"/>
    <w:rsid w:val="006B3C59"/>
    <w:rsid w:val="006B3D05"/>
    <w:rsid w:val="006B509D"/>
    <w:rsid w:val="006D2DB9"/>
    <w:rsid w:val="006D5A9D"/>
    <w:rsid w:val="006E0E32"/>
    <w:rsid w:val="006E1D60"/>
    <w:rsid w:val="006E3A99"/>
    <w:rsid w:val="006E418B"/>
    <w:rsid w:val="006E43D5"/>
    <w:rsid w:val="006E6BB1"/>
    <w:rsid w:val="006F40F9"/>
    <w:rsid w:val="006F54D4"/>
    <w:rsid w:val="007016E7"/>
    <w:rsid w:val="007031F5"/>
    <w:rsid w:val="00703ABD"/>
    <w:rsid w:val="00703EC8"/>
    <w:rsid w:val="0070424F"/>
    <w:rsid w:val="007059EE"/>
    <w:rsid w:val="00706346"/>
    <w:rsid w:val="00706792"/>
    <w:rsid w:val="00707EEA"/>
    <w:rsid w:val="00714E1C"/>
    <w:rsid w:val="0071681C"/>
    <w:rsid w:val="00720B03"/>
    <w:rsid w:val="00722900"/>
    <w:rsid w:val="00723CA4"/>
    <w:rsid w:val="00736320"/>
    <w:rsid w:val="00747DF2"/>
    <w:rsid w:val="00751D2B"/>
    <w:rsid w:val="00754F71"/>
    <w:rsid w:val="00762227"/>
    <w:rsid w:val="00764305"/>
    <w:rsid w:val="007737DF"/>
    <w:rsid w:val="00774E96"/>
    <w:rsid w:val="007824B6"/>
    <w:rsid w:val="007837C8"/>
    <w:rsid w:val="00787949"/>
    <w:rsid w:val="00790A3F"/>
    <w:rsid w:val="007928B7"/>
    <w:rsid w:val="00795CB9"/>
    <w:rsid w:val="007A0DDE"/>
    <w:rsid w:val="007A0E35"/>
    <w:rsid w:val="007A1BE1"/>
    <w:rsid w:val="007A4B8B"/>
    <w:rsid w:val="007B0F53"/>
    <w:rsid w:val="007C4A2C"/>
    <w:rsid w:val="007C5715"/>
    <w:rsid w:val="007C6B64"/>
    <w:rsid w:val="007D1306"/>
    <w:rsid w:val="007D359B"/>
    <w:rsid w:val="007D7885"/>
    <w:rsid w:val="007E14E0"/>
    <w:rsid w:val="007E2911"/>
    <w:rsid w:val="007E3FBF"/>
    <w:rsid w:val="008045C3"/>
    <w:rsid w:val="00806CBC"/>
    <w:rsid w:val="00806F36"/>
    <w:rsid w:val="00807649"/>
    <w:rsid w:val="0081089A"/>
    <w:rsid w:val="0081214E"/>
    <w:rsid w:val="00821A97"/>
    <w:rsid w:val="0082623A"/>
    <w:rsid w:val="0082647F"/>
    <w:rsid w:val="008277B5"/>
    <w:rsid w:val="00827CF4"/>
    <w:rsid w:val="00830A03"/>
    <w:rsid w:val="00830AB5"/>
    <w:rsid w:val="00831B44"/>
    <w:rsid w:val="008338ED"/>
    <w:rsid w:val="00833C2C"/>
    <w:rsid w:val="00840450"/>
    <w:rsid w:val="0084252F"/>
    <w:rsid w:val="0084617D"/>
    <w:rsid w:val="008518CF"/>
    <w:rsid w:val="00852B31"/>
    <w:rsid w:val="00853BAB"/>
    <w:rsid w:val="0085740D"/>
    <w:rsid w:val="0086053D"/>
    <w:rsid w:val="00876BB3"/>
    <w:rsid w:val="008773F6"/>
    <w:rsid w:val="00883655"/>
    <w:rsid w:val="00883BCB"/>
    <w:rsid w:val="00891C95"/>
    <w:rsid w:val="008932B0"/>
    <w:rsid w:val="00897A1A"/>
    <w:rsid w:val="00897CFB"/>
    <w:rsid w:val="008A0C14"/>
    <w:rsid w:val="008A392F"/>
    <w:rsid w:val="008A3B7F"/>
    <w:rsid w:val="008A420E"/>
    <w:rsid w:val="008A5CCF"/>
    <w:rsid w:val="008B07F3"/>
    <w:rsid w:val="008B3C05"/>
    <w:rsid w:val="008D039D"/>
    <w:rsid w:val="008F2582"/>
    <w:rsid w:val="008F312F"/>
    <w:rsid w:val="008F61B7"/>
    <w:rsid w:val="008F7F6C"/>
    <w:rsid w:val="0091011A"/>
    <w:rsid w:val="00910221"/>
    <w:rsid w:val="00910AB1"/>
    <w:rsid w:val="00911862"/>
    <w:rsid w:val="00921B90"/>
    <w:rsid w:val="00931834"/>
    <w:rsid w:val="00933BC8"/>
    <w:rsid w:val="009416F6"/>
    <w:rsid w:val="00942BBC"/>
    <w:rsid w:val="00943797"/>
    <w:rsid w:val="00943E10"/>
    <w:rsid w:val="00946723"/>
    <w:rsid w:val="00953A07"/>
    <w:rsid w:val="00963CBF"/>
    <w:rsid w:val="00966D6D"/>
    <w:rsid w:val="009725A1"/>
    <w:rsid w:val="00985ADE"/>
    <w:rsid w:val="00997C6E"/>
    <w:rsid w:val="009A0480"/>
    <w:rsid w:val="009A1661"/>
    <w:rsid w:val="009A2B9A"/>
    <w:rsid w:val="009A4AF7"/>
    <w:rsid w:val="009A5BBA"/>
    <w:rsid w:val="009A7062"/>
    <w:rsid w:val="009B1318"/>
    <w:rsid w:val="009B38CB"/>
    <w:rsid w:val="009B7257"/>
    <w:rsid w:val="009C1A58"/>
    <w:rsid w:val="009C25CA"/>
    <w:rsid w:val="009C59A3"/>
    <w:rsid w:val="009C63F2"/>
    <w:rsid w:val="009D1308"/>
    <w:rsid w:val="009D29FF"/>
    <w:rsid w:val="009D3278"/>
    <w:rsid w:val="009E1AB8"/>
    <w:rsid w:val="009E4199"/>
    <w:rsid w:val="009E4D6D"/>
    <w:rsid w:val="009E63F0"/>
    <w:rsid w:val="009E7767"/>
    <w:rsid w:val="009F0247"/>
    <w:rsid w:val="009F2489"/>
    <w:rsid w:val="009F39D1"/>
    <w:rsid w:val="009F788E"/>
    <w:rsid w:val="00A007D1"/>
    <w:rsid w:val="00A02F92"/>
    <w:rsid w:val="00A037BC"/>
    <w:rsid w:val="00A05FF8"/>
    <w:rsid w:val="00A1095F"/>
    <w:rsid w:val="00A12169"/>
    <w:rsid w:val="00A1598B"/>
    <w:rsid w:val="00A204D7"/>
    <w:rsid w:val="00A20F34"/>
    <w:rsid w:val="00A216B2"/>
    <w:rsid w:val="00A26B4D"/>
    <w:rsid w:val="00A2717D"/>
    <w:rsid w:val="00A32F85"/>
    <w:rsid w:val="00A34CC5"/>
    <w:rsid w:val="00A41335"/>
    <w:rsid w:val="00A43178"/>
    <w:rsid w:val="00A46345"/>
    <w:rsid w:val="00A47E49"/>
    <w:rsid w:val="00A5452E"/>
    <w:rsid w:val="00A554F4"/>
    <w:rsid w:val="00A60D44"/>
    <w:rsid w:val="00A61620"/>
    <w:rsid w:val="00A646E0"/>
    <w:rsid w:val="00A65853"/>
    <w:rsid w:val="00A70367"/>
    <w:rsid w:val="00A92678"/>
    <w:rsid w:val="00A94A2A"/>
    <w:rsid w:val="00AA737D"/>
    <w:rsid w:val="00AB037F"/>
    <w:rsid w:val="00AB346E"/>
    <w:rsid w:val="00AB6477"/>
    <w:rsid w:val="00AC5541"/>
    <w:rsid w:val="00AC7CA7"/>
    <w:rsid w:val="00AD182A"/>
    <w:rsid w:val="00AD2030"/>
    <w:rsid w:val="00AD4A27"/>
    <w:rsid w:val="00AD6748"/>
    <w:rsid w:val="00AF08F7"/>
    <w:rsid w:val="00AF20AA"/>
    <w:rsid w:val="00AF2987"/>
    <w:rsid w:val="00AF3947"/>
    <w:rsid w:val="00AF4D7F"/>
    <w:rsid w:val="00AF5021"/>
    <w:rsid w:val="00AF5FD7"/>
    <w:rsid w:val="00AF5FDE"/>
    <w:rsid w:val="00AF64C3"/>
    <w:rsid w:val="00B00AF1"/>
    <w:rsid w:val="00B01BCB"/>
    <w:rsid w:val="00B11C80"/>
    <w:rsid w:val="00B12970"/>
    <w:rsid w:val="00B214D3"/>
    <w:rsid w:val="00B21B43"/>
    <w:rsid w:val="00B22063"/>
    <w:rsid w:val="00B23807"/>
    <w:rsid w:val="00B27FD9"/>
    <w:rsid w:val="00B3625D"/>
    <w:rsid w:val="00B42135"/>
    <w:rsid w:val="00B42C2D"/>
    <w:rsid w:val="00B4368D"/>
    <w:rsid w:val="00B466EA"/>
    <w:rsid w:val="00B477AD"/>
    <w:rsid w:val="00B51178"/>
    <w:rsid w:val="00B549C6"/>
    <w:rsid w:val="00B5706A"/>
    <w:rsid w:val="00B5707A"/>
    <w:rsid w:val="00B623D3"/>
    <w:rsid w:val="00B6389F"/>
    <w:rsid w:val="00B6438F"/>
    <w:rsid w:val="00B65665"/>
    <w:rsid w:val="00B665D0"/>
    <w:rsid w:val="00B74E90"/>
    <w:rsid w:val="00B81F20"/>
    <w:rsid w:val="00B825B2"/>
    <w:rsid w:val="00B83FA8"/>
    <w:rsid w:val="00B846D1"/>
    <w:rsid w:val="00B916B5"/>
    <w:rsid w:val="00B95C45"/>
    <w:rsid w:val="00B96DA6"/>
    <w:rsid w:val="00BA0219"/>
    <w:rsid w:val="00BA27B1"/>
    <w:rsid w:val="00BA3717"/>
    <w:rsid w:val="00BA58B5"/>
    <w:rsid w:val="00BB0D07"/>
    <w:rsid w:val="00BB6F11"/>
    <w:rsid w:val="00BB7732"/>
    <w:rsid w:val="00BC2BE1"/>
    <w:rsid w:val="00BD0716"/>
    <w:rsid w:val="00BD1516"/>
    <w:rsid w:val="00BD170C"/>
    <w:rsid w:val="00BD2E96"/>
    <w:rsid w:val="00BE17FE"/>
    <w:rsid w:val="00BE21D1"/>
    <w:rsid w:val="00BE2E1D"/>
    <w:rsid w:val="00BF0F42"/>
    <w:rsid w:val="00BF1B1A"/>
    <w:rsid w:val="00BF3999"/>
    <w:rsid w:val="00BF6BCB"/>
    <w:rsid w:val="00C0068C"/>
    <w:rsid w:val="00C0371F"/>
    <w:rsid w:val="00C04779"/>
    <w:rsid w:val="00C058ED"/>
    <w:rsid w:val="00C07A08"/>
    <w:rsid w:val="00C1765F"/>
    <w:rsid w:val="00C20723"/>
    <w:rsid w:val="00C35CC5"/>
    <w:rsid w:val="00C41C27"/>
    <w:rsid w:val="00C42325"/>
    <w:rsid w:val="00C43ADC"/>
    <w:rsid w:val="00C443E4"/>
    <w:rsid w:val="00C4694A"/>
    <w:rsid w:val="00C46DAE"/>
    <w:rsid w:val="00C50A15"/>
    <w:rsid w:val="00C5110B"/>
    <w:rsid w:val="00C52FE6"/>
    <w:rsid w:val="00C542A3"/>
    <w:rsid w:val="00C6030A"/>
    <w:rsid w:val="00C60821"/>
    <w:rsid w:val="00C65F68"/>
    <w:rsid w:val="00C734D2"/>
    <w:rsid w:val="00C76AF4"/>
    <w:rsid w:val="00C76BEF"/>
    <w:rsid w:val="00C819C2"/>
    <w:rsid w:val="00C82A12"/>
    <w:rsid w:val="00C852E6"/>
    <w:rsid w:val="00C904D3"/>
    <w:rsid w:val="00C92EA9"/>
    <w:rsid w:val="00CA063D"/>
    <w:rsid w:val="00CA24D9"/>
    <w:rsid w:val="00CA7B83"/>
    <w:rsid w:val="00CB02B8"/>
    <w:rsid w:val="00CB263E"/>
    <w:rsid w:val="00CB26E0"/>
    <w:rsid w:val="00CB5963"/>
    <w:rsid w:val="00CB5974"/>
    <w:rsid w:val="00CB5E05"/>
    <w:rsid w:val="00CB7096"/>
    <w:rsid w:val="00CB7413"/>
    <w:rsid w:val="00CC0986"/>
    <w:rsid w:val="00CC280C"/>
    <w:rsid w:val="00CC2B49"/>
    <w:rsid w:val="00CC7BB6"/>
    <w:rsid w:val="00CD0E91"/>
    <w:rsid w:val="00CD2A13"/>
    <w:rsid w:val="00CD3641"/>
    <w:rsid w:val="00CE441F"/>
    <w:rsid w:val="00CE4B29"/>
    <w:rsid w:val="00CE4DDC"/>
    <w:rsid w:val="00CE7BB2"/>
    <w:rsid w:val="00CF4579"/>
    <w:rsid w:val="00CF7086"/>
    <w:rsid w:val="00CF7944"/>
    <w:rsid w:val="00D02783"/>
    <w:rsid w:val="00D04A12"/>
    <w:rsid w:val="00D126D6"/>
    <w:rsid w:val="00D137B4"/>
    <w:rsid w:val="00D1534D"/>
    <w:rsid w:val="00D2076D"/>
    <w:rsid w:val="00D256CE"/>
    <w:rsid w:val="00D3032C"/>
    <w:rsid w:val="00D33A70"/>
    <w:rsid w:val="00D35586"/>
    <w:rsid w:val="00D413F2"/>
    <w:rsid w:val="00D41DC7"/>
    <w:rsid w:val="00D44CF7"/>
    <w:rsid w:val="00D45C7E"/>
    <w:rsid w:val="00D45FB2"/>
    <w:rsid w:val="00D47208"/>
    <w:rsid w:val="00D507F3"/>
    <w:rsid w:val="00D547DB"/>
    <w:rsid w:val="00D54A68"/>
    <w:rsid w:val="00D54C94"/>
    <w:rsid w:val="00D54D3D"/>
    <w:rsid w:val="00D54EBB"/>
    <w:rsid w:val="00D60A44"/>
    <w:rsid w:val="00D6161D"/>
    <w:rsid w:val="00D62499"/>
    <w:rsid w:val="00D626EF"/>
    <w:rsid w:val="00D720BB"/>
    <w:rsid w:val="00D7265A"/>
    <w:rsid w:val="00D81063"/>
    <w:rsid w:val="00D81BE1"/>
    <w:rsid w:val="00D91113"/>
    <w:rsid w:val="00D95A1D"/>
    <w:rsid w:val="00DA1E1D"/>
    <w:rsid w:val="00DA524C"/>
    <w:rsid w:val="00DA713D"/>
    <w:rsid w:val="00DB722E"/>
    <w:rsid w:val="00DC6205"/>
    <w:rsid w:val="00DD1D18"/>
    <w:rsid w:val="00DD3C02"/>
    <w:rsid w:val="00DD5EBF"/>
    <w:rsid w:val="00DE120A"/>
    <w:rsid w:val="00DE7D17"/>
    <w:rsid w:val="00DF0BD4"/>
    <w:rsid w:val="00DF1AD8"/>
    <w:rsid w:val="00DF2877"/>
    <w:rsid w:val="00E0453D"/>
    <w:rsid w:val="00E046B0"/>
    <w:rsid w:val="00E23729"/>
    <w:rsid w:val="00E2381A"/>
    <w:rsid w:val="00E26408"/>
    <w:rsid w:val="00E37869"/>
    <w:rsid w:val="00E46033"/>
    <w:rsid w:val="00E46057"/>
    <w:rsid w:val="00E47BD8"/>
    <w:rsid w:val="00E5600A"/>
    <w:rsid w:val="00E6127D"/>
    <w:rsid w:val="00E708F0"/>
    <w:rsid w:val="00E85AD2"/>
    <w:rsid w:val="00E87111"/>
    <w:rsid w:val="00E94271"/>
    <w:rsid w:val="00E954B1"/>
    <w:rsid w:val="00E954EE"/>
    <w:rsid w:val="00EA6BFF"/>
    <w:rsid w:val="00EB1877"/>
    <w:rsid w:val="00EB3CA9"/>
    <w:rsid w:val="00EB4739"/>
    <w:rsid w:val="00EC0AC0"/>
    <w:rsid w:val="00EC36F2"/>
    <w:rsid w:val="00EC6581"/>
    <w:rsid w:val="00EC7B94"/>
    <w:rsid w:val="00ED0473"/>
    <w:rsid w:val="00ED1EAC"/>
    <w:rsid w:val="00ED1FC7"/>
    <w:rsid w:val="00ED3171"/>
    <w:rsid w:val="00ED6287"/>
    <w:rsid w:val="00EE18AA"/>
    <w:rsid w:val="00EE55DD"/>
    <w:rsid w:val="00EE62E3"/>
    <w:rsid w:val="00EF29AC"/>
    <w:rsid w:val="00EF5A6C"/>
    <w:rsid w:val="00EF785E"/>
    <w:rsid w:val="00F00820"/>
    <w:rsid w:val="00F029BB"/>
    <w:rsid w:val="00F032DE"/>
    <w:rsid w:val="00F0353B"/>
    <w:rsid w:val="00F04A64"/>
    <w:rsid w:val="00F051B7"/>
    <w:rsid w:val="00F12925"/>
    <w:rsid w:val="00F14468"/>
    <w:rsid w:val="00F15474"/>
    <w:rsid w:val="00F230F3"/>
    <w:rsid w:val="00F25B96"/>
    <w:rsid w:val="00F26212"/>
    <w:rsid w:val="00F35207"/>
    <w:rsid w:val="00F4052D"/>
    <w:rsid w:val="00F50C18"/>
    <w:rsid w:val="00F51C7C"/>
    <w:rsid w:val="00F531DB"/>
    <w:rsid w:val="00F54A81"/>
    <w:rsid w:val="00F5731C"/>
    <w:rsid w:val="00F64D3A"/>
    <w:rsid w:val="00F712C7"/>
    <w:rsid w:val="00F7177D"/>
    <w:rsid w:val="00F73298"/>
    <w:rsid w:val="00F740B9"/>
    <w:rsid w:val="00F758EB"/>
    <w:rsid w:val="00F82762"/>
    <w:rsid w:val="00F8295D"/>
    <w:rsid w:val="00F83549"/>
    <w:rsid w:val="00F869BF"/>
    <w:rsid w:val="00F8739D"/>
    <w:rsid w:val="00F92B8D"/>
    <w:rsid w:val="00F93E86"/>
    <w:rsid w:val="00F9571A"/>
    <w:rsid w:val="00F967BC"/>
    <w:rsid w:val="00FA0213"/>
    <w:rsid w:val="00FA0E77"/>
    <w:rsid w:val="00FA186A"/>
    <w:rsid w:val="00FA294D"/>
    <w:rsid w:val="00FA4B6B"/>
    <w:rsid w:val="00FA602D"/>
    <w:rsid w:val="00FA6E30"/>
    <w:rsid w:val="00FA6E43"/>
    <w:rsid w:val="00FA7CFE"/>
    <w:rsid w:val="00FB0FB1"/>
    <w:rsid w:val="00FB5F5E"/>
    <w:rsid w:val="00FB716F"/>
    <w:rsid w:val="00FC28F9"/>
    <w:rsid w:val="00FC5480"/>
    <w:rsid w:val="00FD3027"/>
    <w:rsid w:val="00FD6485"/>
    <w:rsid w:val="00FE2860"/>
    <w:rsid w:val="00FF0950"/>
    <w:rsid w:val="00FF71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2B1A5"/>
  <w15:chartTrackingRefBased/>
  <w15:docId w15:val="{4EF0F6AB-F231-4441-A7AD-80F0DF165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F70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F7086"/>
    <w:rPr>
      <w:rFonts w:asciiTheme="majorHAnsi" w:eastAsiaTheme="majorEastAsia" w:hAnsiTheme="majorHAnsi" w:cstheme="majorBidi"/>
      <w:color w:val="2F5496" w:themeColor="accent1" w:themeShade="BF"/>
      <w:sz w:val="32"/>
      <w:szCs w:val="32"/>
    </w:rPr>
  </w:style>
  <w:style w:type="character" w:styleId="Hyperlink">
    <w:name w:val="Hyperlink"/>
    <w:basedOn w:val="Fontepargpadro"/>
    <w:uiPriority w:val="99"/>
    <w:unhideWhenUsed/>
    <w:rsid w:val="00CF7086"/>
    <w:rPr>
      <w:color w:val="0563C1" w:themeColor="hyperlink"/>
      <w:u w:val="single"/>
    </w:rPr>
  </w:style>
  <w:style w:type="character" w:styleId="MenoPendente">
    <w:name w:val="Unresolved Mention"/>
    <w:basedOn w:val="Fontepargpadro"/>
    <w:uiPriority w:val="99"/>
    <w:semiHidden/>
    <w:unhideWhenUsed/>
    <w:rsid w:val="00CF7086"/>
    <w:rPr>
      <w:color w:val="605E5C"/>
      <w:shd w:val="clear" w:color="auto" w:fill="E1DFDD"/>
    </w:rPr>
  </w:style>
  <w:style w:type="character" w:customStyle="1" w:styleId="ts-alignment-element">
    <w:name w:val="ts-alignment-element"/>
    <w:basedOn w:val="Fontepargpadro"/>
    <w:rsid w:val="00A216B2"/>
  </w:style>
  <w:style w:type="character" w:customStyle="1" w:styleId="ts-alignment-element-highlighted">
    <w:name w:val="ts-alignment-element-highlighted"/>
    <w:basedOn w:val="Fontepargpadro"/>
    <w:rsid w:val="00A216B2"/>
  </w:style>
  <w:style w:type="character" w:styleId="HiperlinkVisitado">
    <w:name w:val="FollowedHyperlink"/>
    <w:basedOn w:val="Fontepargpadro"/>
    <w:uiPriority w:val="99"/>
    <w:semiHidden/>
    <w:unhideWhenUsed/>
    <w:rsid w:val="00A94A2A"/>
    <w:rPr>
      <w:color w:val="954F72" w:themeColor="followedHyperlink"/>
      <w:u w:val="single"/>
    </w:rPr>
  </w:style>
  <w:style w:type="paragraph" w:styleId="Cabealho">
    <w:name w:val="header"/>
    <w:basedOn w:val="Normal"/>
    <w:link w:val="CabealhoChar"/>
    <w:uiPriority w:val="99"/>
    <w:unhideWhenUsed/>
    <w:rsid w:val="0019594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940"/>
  </w:style>
  <w:style w:type="paragraph" w:styleId="Rodap">
    <w:name w:val="footer"/>
    <w:basedOn w:val="Normal"/>
    <w:link w:val="RodapChar"/>
    <w:uiPriority w:val="99"/>
    <w:unhideWhenUsed/>
    <w:rsid w:val="00195940"/>
    <w:pPr>
      <w:tabs>
        <w:tab w:val="center" w:pos="4252"/>
        <w:tab w:val="right" w:pos="8504"/>
      </w:tabs>
      <w:spacing w:after="0" w:line="240" w:lineRule="auto"/>
    </w:pPr>
  </w:style>
  <w:style w:type="character" w:customStyle="1" w:styleId="RodapChar">
    <w:name w:val="Rodapé Char"/>
    <w:basedOn w:val="Fontepargpadro"/>
    <w:link w:val="Rodap"/>
    <w:uiPriority w:val="99"/>
    <w:rsid w:val="00195940"/>
  </w:style>
  <w:style w:type="paragraph" w:styleId="Textodenotaderodap">
    <w:name w:val="footnote text"/>
    <w:basedOn w:val="Normal"/>
    <w:link w:val="TextodenotaderodapChar"/>
    <w:uiPriority w:val="99"/>
    <w:semiHidden/>
    <w:unhideWhenUsed/>
    <w:rsid w:val="00B916B5"/>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B916B5"/>
    <w:rPr>
      <w:sz w:val="20"/>
      <w:szCs w:val="20"/>
    </w:rPr>
  </w:style>
  <w:style w:type="character" w:styleId="Refdenotaderodap">
    <w:name w:val="footnote reference"/>
    <w:basedOn w:val="Fontepargpadro"/>
    <w:uiPriority w:val="99"/>
    <w:semiHidden/>
    <w:unhideWhenUsed/>
    <w:rsid w:val="00B916B5"/>
    <w:rPr>
      <w:vertAlign w:val="superscript"/>
    </w:rPr>
  </w:style>
  <w:style w:type="paragraph" w:styleId="Bibliografia">
    <w:name w:val="Bibliography"/>
    <w:basedOn w:val="Normal"/>
    <w:next w:val="Normal"/>
    <w:uiPriority w:val="37"/>
    <w:unhideWhenUsed/>
    <w:rsid w:val="00C76BEF"/>
  </w:style>
  <w:style w:type="paragraph" w:styleId="NormalWeb">
    <w:name w:val="Normal (Web)"/>
    <w:basedOn w:val="Normal"/>
    <w:uiPriority w:val="99"/>
    <w:semiHidden/>
    <w:unhideWhenUsed/>
    <w:rsid w:val="0069137C"/>
    <w:rPr>
      <w:rFonts w:ascii="Times New Roman" w:hAnsi="Times New Roman" w:cs="Times New Roman"/>
      <w:sz w:val="24"/>
      <w:szCs w:val="24"/>
    </w:rPr>
  </w:style>
  <w:style w:type="paragraph" w:styleId="Textodenotadefim">
    <w:name w:val="endnote text"/>
    <w:basedOn w:val="Normal"/>
    <w:link w:val="TextodenotadefimChar"/>
    <w:uiPriority w:val="99"/>
    <w:semiHidden/>
    <w:unhideWhenUsed/>
    <w:rsid w:val="00113D51"/>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113D51"/>
    <w:rPr>
      <w:sz w:val="20"/>
      <w:szCs w:val="20"/>
    </w:rPr>
  </w:style>
  <w:style w:type="character" w:styleId="Refdenotadefim">
    <w:name w:val="endnote reference"/>
    <w:basedOn w:val="Fontepargpadro"/>
    <w:uiPriority w:val="99"/>
    <w:semiHidden/>
    <w:unhideWhenUsed/>
    <w:rsid w:val="00113D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6971">
      <w:bodyDiv w:val="1"/>
      <w:marLeft w:val="0"/>
      <w:marRight w:val="0"/>
      <w:marTop w:val="0"/>
      <w:marBottom w:val="0"/>
      <w:divBdr>
        <w:top w:val="none" w:sz="0" w:space="0" w:color="auto"/>
        <w:left w:val="none" w:sz="0" w:space="0" w:color="auto"/>
        <w:bottom w:val="none" w:sz="0" w:space="0" w:color="auto"/>
        <w:right w:val="none" w:sz="0" w:space="0" w:color="auto"/>
      </w:divBdr>
    </w:div>
    <w:div w:id="21632093">
      <w:bodyDiv w:val="1"/>
      <w:marLeft w:val="0"/>
      <w:marRight w:val="0"/>
      <w:marTop w:val="0"/>
      <w:marBottom w:val="0"/>
      <w:divBdr>
        <w:top w:val="none" w:sz="0" w:space="0" w:color="auto"/>
        <w:left w:val="none" w:sz="0" w:space="0" w:color="auto"/>
        <w:bottom w:val="none" w:sz="0" w:space="0" w:color="auto"/>
        <w:right w:val="none" w:sz="0" w:space="0" w:color="auto"/>
      </w:divBdr>
    </w:div>
    <w:div w:id="21637672">
      <w:bodyDiv w:val="1"/>
      <w:marLeft w:val="0"/>
      <w:marRight w:val="0"/>
      <w:marTop w:val="0"/>
      <w:marBottom w:val="0"/>
      <w:divBdr>
        <w:top w:val="none" w:sz="0" w:space="0" w:color="auto"/>
        <w:left w:val="none" w:sz="0" w:space="0" w:color="auto"/>
        <w:bottom w:val="none" w:sz="0" w:space="0" w:color="auto"/>
        <w:right w:val="none" w:sz="0" w:space="0" w:color="auto"/>
      </w:divBdr>
    </w:div>
    <w:div w:id="27225688">
      <w:bodyDiv w:val="1"/>
      <w:marLeft w:val="0"/>
      <w:marRight w:val="0"/>
      <w:marTop w:val="0"/>
      <w:marBottom w:val="0"/>
      <w:divBdr>
        <w:top w:val="none" w:sz="0" w:space="0" w:color="auto"/>
        <w:left w:val="none" w:sz="0" w:space="0" w:color="auto"/>
        <w:bottom w:val="none" w:sz="0" w:space="0" w:color="auto"/>
        <w:right w:val="none" w:sz="0" w:space="0" w:color="auto"/>
      </w:divBdr>
    </w:div>
    <w:div w:id="35930492">
      <w:bodyDiv w:val="1"/>
      <w:marLeft w:val="0"/>
      <w:marRight w:val="0"/>
      <w:marTop w:val="0"/>
      <w:marBottom w:val="0"/>
      <w:divBdr>
        <w:top w:val="none" w:sz="0" w:space="0" w:color="auto"/>
        <w:left w:val="none" w:sz="0" w:space="0" w:color="auto"/>
        <w:bottom w:val="none" w:sz="0" w:space="0" w:color="auto"/>
        <w:right w:val="none" w:sz="0" w:space="0" w:color="auto"/>
      </w:divBdr>
    </w:div>
    <w:div w:id="38096911">
      <w:bodyDiv w:val="1"/>
      <w:marLeft w:val="0"/>
      <w:marRight w:val="0"/>
      <w:marTop w:val="0"/>
      <w:marBottom w:val="0"/>
      <w:divBdr>
        <w:top w:val="none" w:sz="0" w:space="0" w:color="auto"/>
        <w:left w:val="none" w:sz="0" w:space="0" w:color="auto"/>
        <w:bottom w:val="none" w:sz="0" w:space="0" w:color="auto"/>
        <w:right w:val="none" w:sz="0" w:space="0" w:color="auto"/>
      </w:divBdr>
    </w:div>
    <w:div w:id="52655525">
      <w:bodyDiv w:val="1"/>
      <w:marLeft w:val="0"/>
      <w:marRight w:val="0"/>
      <w:marTop w:val="0"/>
      <w:marBottom w:val="0"/>
      <w:divBdr>
        <w:top w:val="none" w:sz="0" w:space="0" w:color="auto"/>
        <w:left w:val="none" w:sz="0" w:space="0" w:color="auto"/>
        <w:bottom w:val="none" w:sz="0" w:space="0" w:color="auto"/>
        <w:right w:val="none" w:sz="0" w:space="0" w:color="auto"/>
      </w:divBdr>
    </w:div>
    <w:div w:id="59136699">
      <w:bodyDiv w:val="1"/>
      <w:marLeft w:val="0"/>
      <w:marRight w:val="0"/>
      <w:marTop w:val="0"/>
      <w:marBottom w:val="0"/>
      <w:divBdr>
        <w:top w:val="none" w:sz="0" w:space="0" w:color="auto"/>
        <w:left w:val="none" w:sz="0" w:space="0" w:color="auto"/>
        <w:bottom w:val="none" w:sz="0" w:space="0" w:color="auto"/>
        <w:right w:val="none" w:sz="0" w:space="0" w:color="auto"/>
      </w:divBdr>
    </w:div>
    <w:div w:id="61608515">
      <w:bodyDiv w:val="1"/>
      <w:marLeft w:val="0"/>
      <w:marRight w:val="0"/>
      <w:marTop w:val="0"/>
      <w:marBottom w:val="0"/>
      <w:divBdr>
        <w:top w:val="none" w:sz="0" w:space="0" w:color="auto"/>
        <w:left w:val="none" w:sz="0" w:space="0" w:color="auto"/>
        <w:bottom w:val="none" w:sz="0" w:space="0" w:color="auto"/>
        <w:right w:val="none" w:sz="0" w:space="0" w:color="auto"/>
      </w:divBdr>
    </w:div>
    <w:div w:id="81026407">
      <w:bodyDiv w:val="1"/>
      <w:marLeft w:val="0"/>
      <w:marRight w:val="0"/>
      <w:marTop w:val="0"/>
      <w:marBottom w:val="0"/>
      <w:divBdr>
        <w:top w:val="none" w:sz="0" w:space="0" w:color="auto"/>
        <w:left w:val="none" w:sz="0" w:space="0" w:color="auto"/>
        <w:bottom w:val="none" w:sz="0" w:space="0" w:color="auto"/>
        <w:right w:val="none" w:sz="0" w:space="0" w:color="auto"/>
      </w:divBdr>
    </w:div>
    <w:div w:id="88238991">
      <w:bodyDiv w:val="1"/>
      <w:marLeft w:val="0"/>
      <w:marRight w:val="0"/>
      <w:marTop w:val="0"/>
      <w:marBottom w:val="0"/>
      <w:divBdr>
        <w:top w:val="none" w:sz="0" w:space="0" w:color="auto"/>
        <w:left w:val="none" w:sz="0" w:space="0" w:color="auto"/>
        <w:bottom w:val="none" w:sz="0" w:space="0" w:color="auto"/>
        <w:right w:val="none" w:sz="0" w:space="0" w:color="auto"/>
      </w:divBdr>
    </w:div>
    <w:div w:id="104157169">
      <w:bodyDiv w:val="1"/>
      <w:marLeft w:val="0"/>
      <w:marRight w:val="0"/>
      <w:marTop w:val="0"/>
      <w:marBottom w:val="0"/>
      <w:divBdr>
        <w:top w:val="none" w:sz="0" w:space="0" w:color="auto"/>
        <w:left w:val="none" w:sz="0" w:space="0" w:color="auto"/>
        <w:bottom w:val="none" w:sz="0" w:space="0" w:color="auto"/>
        <w:right w:val="none" w:sz="0" w:space="0" w:color="auto"/>
      </w:divBdr>
    </w:div>
    <w:div w:id="111635561">
      <w:bodyDiv w:val="1"/>
      <w:marLeft w:val="0"/>
      <w:marRight w:val="0"/>
      <w:marTop w:val="0"/>
      <w:marBottom w:val="0"/>
      <w:divBdr>
        <w:top w:val="none" w:sz="0" w:space="0" w:color="auto"/>
        <w:left w:val="none" w:sz="0" w:space="0" w:color="auto"/>
        <w:bottom w:val="none" w:sz="0" w:space="0" w:color="auto"/>
        <w:right w:val="none" w:sz="0" w:space="0" w:color="auto"/>
      </w:divBdr>
    </w:div>
    <w:div w:id="121964619">
      <w:bodyDiv w:val="1"/>
      <w:marLeft w:val="0"/>
      <w:marRight w:val="0"/>
      <w:marTop w:val="0"/>
      <w:marBottom w:val="0"/>
      <w:divBdr>
        <w:top w:val="none" w:sz="0" w:space="0" w:color="auto"/>
        <w:left w:val="none" w:sz="0" w:space="0" w:color="auto"/>
        <w:bottom w:val="none" w:sz="0" w:space="0" w:color="auto"/>
        <w:right w:val="none" w:sz="0" w:space="0" w:color="auto"/>
      </w:divBdr>
    </w:div>
    <w:div w:id="122694141">
      <w:bodyDiv w:val="1"/>
      <w:marLeft w:val="0"/>
      <w:marRight w:val="0"/>
      <w:marTop w:val="0"/>
      <w:marBottom w:val="0"/>
      <w:divBdr>
        <w:top w:val="none" w:sz="0" w:space="0" w:color="auto"/>
        <w:left w:val="none" w:sz="0" w:space="0" w:color="auto"/>
        <w:bottom w:val="none" w:sz="0" w:space="0" w:color="auto"/>
        <w:right w:val="none" w:sz="0" w:space="0" w:color="auto"/>
      </w:divBdr>
    </w:div>
    <w:div w:id="145316762">
      <w:bodyDiv w:val="1"/>
      <w:marLeft w:val="0"/>
      <w:marRight w:val="0"/>
      <w:marTop w:val="0"/>
      <w:marBottom w:val="0"/>
      <w:divBdr>
        <w:top w:val="none" w:sz="0" w:space="0" w:color="auto"/>
        <w:left w:val="none" w:sz="0" w:space="0" w:color="auto"/>
        <w:bottom w:val="none" w:sz="0" w:space="0" w:color="auto"/>
        <w:right w:val="none" w:sz="0" w:space="0" w:color="auto"/>
      </w:divBdr>
    </w:div>
    <w:div w:id="146365747">
      <w:bodyDiv w:val="1"/>
      <w:marLeft w:val="0"/>
      <w:marRight w:val="0"/>
      <w:marTop w:val="0"/>
      <w:marBottom w:val="0"/>
      <w:divBdr>
        <w:top w:val="none" w:sz="0" w:space="0" w:color="auto"/>
        <w:left w:val="none" w:sz="0" w:space="0" w:color="auto"/>
        <w:bottom w:val="none" w:sz="0" w:space="0" w:color="auto"/>
        <w:right w:val="none" w:sz="0" w:space="0" w:color="auto"/>
      </w:divBdr>
      <w:divsChild>
        <w:div w:id="1039092061">
          <w:marLeft w:val="0"/>
          <w:marRight w:val="0"/>
          <w:marTop w:val="0"/>
          <w:marBottom w:val="300"/>
          <w:divBdr>
            <w:top w:val="none" w:sz="0" w:space="0" w:color="auto"/>
            <w:left w:val="none" w:sz="0" w:space="0" w:color="auto"/>
            <w:bottom w:val="none" w:sz="0" w:space="0" w:color="auto"/>
            <w:right w:val="none" w:sz="0" w:space="0" w:color="auto"/>
          </w:divBdr>
          <w:divsChild>
            <w:div w:id="2005621624">
              <w:marLeft w:val="0"/>
              <w:marRight w:val="0"/>
              <w:marTop w:val="0"/>
              <w:marBottom w:val="0"/>
              <w:divBdr>
                <w:top w:val="none" w:sz="0" w:space="0" w:color="auto"/>
                <w:left w:val="none" w:sz="0" w:space="0" w:color="auto"/>
                <w:bottom w:val="none" w:sz="0" w:space="0" w:color="auto"/>
                <w:right w:val="none" w:sz="0" w:space="0" w:color="auto"/>
              </w:divBdr>
              <w:divsChild>
                <w:div w:id="848787484">
                  <w:marLeft w:val="0"/>
                  <w:marRight w:val="0"/>
                  <w:marTop w:val="100"/>
                  <w:marBottom w:val="100"/>
                  <w:divBdr>
                    <w:top w:val="none" w:sz="0" w:space="0" w:color="auto"/>
                    <w:left w:val="none" w:sz="0" w:space="0" w:color="auto"/>
                    <w:bottom w:val="none" w:sz="0" w:space="0" w:color="auto"/>
                    <w:right w:val="none" w:sz="0" w:space="0" w:color="auto"/>
                  </w:divBdr>
                  <w:divsChild>
                    <w:div w:id="1937444186">
                      <w:marLeft w:val="0"/>
                      <w:marRight w:val="0"/>
                      <w:marTop w:val="0"/>
                      <w:marBottom w:val="0"/>
                      <w:divBdr>
                        <w:top w:val="none" w:sz="0" w:space="0" w:color="auto"/>
                        <w:left w:val="none" w:sz="0" w:space="0" w:color="auto"/>
                        <w:bottom w:val="none" w:sz="0" w:space="0" w:color="auto"/>
                        <w:right w:val="none" w:sz="0" w:space="0" w:color="auto"/>
                      </w:divBdr>
                      <w:divsChild>
                        <w:div w:id="767966836">
                          <w:marLeft w:val="0"/>
                          <w:marRight w:val="0"/>
                          <w:marTop w:val="100"/>
                          <w:marBottom w:val="100"/>
                          <w:divBdr>
                            <w:top w:val="none" w:sz="0" w:space="0" w:color="auto"/>
                            <w:left w:val="none" w:sz="0" w:space="0" w:color="auto"/>
                            <w:bottom w:val="none" w:sz="0" w:space="0" w:color="auto"/>
                            <w:right w:val="none" w:sz="0" w:space="0" w:color="auto"/>
                          </w:divBdr>
                          <w:divsChild>
                            <w:div w:id="49869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743642">
              <w:marLeft w:val="0"/>
              <w:marRight w:val="0"/>
              <w:marTop w:val="0"/>
              <w:marBottom w:val="0"/>
              <w:divBdr>
                <w:top w:val="none" w:sz="0" w:space="0" w:color="auto"/>
                <w:left w:val="none" w:sz="0" w:space="0" w:color="auto"/>
                <w:bottom w:val="none" w:sz="0" w:space="0" w:color="auto"/>
                <w:right w:val="none" w:sz="0" w:space="0" w:color="auto"/>
              </w:divBdr>
              <w:divsChild>
                <w:div w:id="78862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22015">
      <w:bodyDiv w:val="1"/>
      <w:marLeft w:val="0"/>
      <w:marRight w:val="0"/>
      <w:marTop w:val="0"/>
      <w:marBottom w:val="0"/>
      <w:divBdr>
        <w:top w:val="none" w:sz="0" w:space="0" w:color="auto"/>
        <w:left w:val="none" w:sz="0" w:space="0" w:color="auto"/>
        <w:bottom w:val="none" w:sz="0" w:space="0" w:color="auto"/>
        <w:right w:val="none" w:sz="0" w:space="0" w:color="auto"/>
      </w:divBdr>
    </w:div>
    <w:div w:id="153030160">
      <w:bodyDiv w:val="1"/>
      <w:marLeft w:val="0"/>
      <w:marRight w:val="0"/>
      <w:marTop w:val="0"/>
      <w:marBottom w:val="0"/>
      <w:divBdr>
        <w:top w:val="none" w:sz="0" w:space="0" w:color="auto"/>
        <w:left w:val="none" w:sz="0" w:space="0" w:color="auto"/>
        <w:bottom w:val="none" w:sz="0" w:space="0" w:color="auto"/>
        <w:right w:val="none" w:sz="0" w:space="0" w:color="auto"/>
      </w:divBdr>
    </w:div>
    <w:div w:id="158469347">
      <w:bodyDiv w:val="1"/>
      <w:marLeft w:val="0"/>
      <w:marRight w:val="0"/>
      <w:marTop w:val="0"/>
      <w:marBottom w:val="0"/>
      <w:divBdr>
        <w:top w:val="none" w:sz="0" w:space="0" w:color="auto"/>
        <w:left w:val="none" w:sz="0" w:space="0" w:color="auto"/>
        <w:bottom w:val="none" w:sz="0" w:space="0" w:color="auto"/>
        <w:right w:val="none" w:sz="0" w:space="0" w:color="auto"/>
      </w:divBdr>
    </w:div>
    <w:div w:id="186872098">
      <w:bodyDiv w:val="1"/>
      <w:marLeft w:val="0"/>
      <w:marRight w:val="0"/>
      <w:marTop w:val="0"/>
      <w:marBottom w:val="0"/>
      <w:divBdr>
        <w:top w:val="none" w:sz="0" w:space="0" w:color="auto"/>
        <w:left w:val="none" w:sz="0" w:space="0" w:color="auto"/>
        <w:bottom w:val="none" w:sz="0" w:space="0" w:color="auto"/>
        <w:right w:val="none" w:sz="0" w:space="0" w:color="auto"/>
      </w:divBdr>
    </w:div>
    <w:div w:id="192811576">
      <w:bodyDiv w:val="1"/>
      <w:marLeft w:val="0"/>
      <w:marRight w:val="0"/>
      <w:marTop w:val="0"/>
      <w:marBottom w:val="0"/>
      <w:divBdr>
        <w:top w:val="none" w:sz="0" w:space="0" w:color="auto"/>
        <w:left w:val="none" w:sz="0" w:space="0" w:color="auto"/>
        <w:bottom w:val="none" w:sz="0" w:space="0" w:color="auto"/>
        <w:right w:val="none" w:sz="0" w:space="0" w:color="auto"/>
      </w:divBdr>
    </w:div>
    <w:div w:id="199051357">
      <w:bodyDiv w:val="1"/>
      <w:marLeft w:val="0"/>
      <w:marRight w:val="0"/>
      <w:marTop w:val="0"/>
      <w:marBottom w:val="0"/>
      <w:divBdr>
        <w:top w:val="none" w:sz="0" w:space="0" w:color="auto"/>
        <w:left w:val="none" w:sz="0" w:space="0" w:color="auto"/>
        <w:bottom w:val="none" w:sz="0" w:space="0" w:color="auto"/>
        <w:right w:val="none" w:sz="0" w:space="0" w:color="auto"/>
      </w:divBdr>
    </w:div>
    <w:div w:id="219900355">
      <w:bodyDiv w:val="1"/>
      <w:marLeft w:val="0"/>
      <w:marRight w:val="0"/>
      <w:marTop w:val="0"/>
      <w:marBottom w:val="0"/>
      <w:divBdr>
        <w:top w:val="none" w:sz="0" w:space="0" w:color="auto"/>
        <w:left w:val="none" w:sz="0" w:space="0" w:color="auto"/>
        <w:bottom w:val="none" w:sz="0" w:space="0" w:color="auto"/>
        <w:right w:val="none" w:sz="0" w:space="0" w:color="auto"/>
      </w:divBdr>
    </w:div>
    <w:div w:id="247156404">
      <w:bodyDiv w:val="1"/>
      <w:marLeft w:val="0"/>
      <w:marRight w:val="0"/>
      <w:marTop w:val="0"/>
      <w:marBottom w:val="0"/>
      <w:divBdr>
        <w:top w:val="none" w:sz="0" w:space="0" w:color="auto"/>
        <w:left w:val="none" w:sz="0" w:space="0" w:color="auto"/>
        <w:bottom w:val="none" w:sz="0" w:space="0" w:color="auto"/>
        <w:right w:val="none" w:sz="0" w:space="0" w:color="auto"/>
      </w:divBdr>
    </w:div>
    <w:div w:id="252251256">
      <w:bodyDiv w:val="1"/>
      <w:marLeft w:val="0"/>
      <w:marRight w:val="0"/>
      <w:marTop w:val="0"/>
      <w:marBottom w:val="0"/>
      <w:divBdr>
        <w:top w:val="none" w:sz="0" w:space="0" w:color="auto"/>
        <w:left w:val="none" w:sz="0" w:space="0" w:color="auto"/>
        <w:bottom w:val="none" w:sz="0" w:space="0" w:color="auto"/>
        <w:right w:val="none" w:sz="0" w:space="0" w:color="auto"/>
      </w:divBdr>
    </w:div>
    <w:div w:id="260650919">
      <w:bodyDiv w:val="1"/>
      <w:marLeft w:val="0"/>
      <w:marRight w:val="0"/>
      <w:marTop w:val="0"/>
      <w:marBottom w:val="0"/>
      <w:divBdr>
        <w:top w:val="none" w:sz="0" w:space="0" w:color="auto"/>
        <w:left w:val="none" w:sz="0" w:space="0" w:color="auto"/>
        <w:bottom w:val="none" w:sz="0" w:space="0" w:color="auto"/>
        <w:right w:val="none" w:sz="0" w:space="0" w:color="auto"/>
      </w:divBdr>
    </w:div>
    <w:div w:id="277757714">
      <w:bodyDiv w:val="1"/>
      <w:marLeft w:val="0"/>
      <w:marRight w:val="0"/>
      <w:marTop w:val="0"/>
      <w:marBottom w:val="0"/>
      <w:divBdr>
        <w:top w:val="none" w:sz="0" w:space="0" w:color="auto"/>
        <w:left w:val="none" w:sz="0" w:space="0" w:color="auto"/>
        <w:bottom w:val="none" w:sz="0" w:space="0" w:color="auto"/>
        <w:right w:val="none" w:sz="0" w:space="0" w:color="auto"/>
      </w:divBdr>
    </w:div>
    <w:div w:id="282421467">
      <w:bodyDiv w:val="1"/>
      <w:marLeft w:val="0"/>
      <w:marRight w:val="0"/>
      <w:marTop w:val="0"/>
      <w:marBottom w:val="0"/>
      <w:divBdr>
        <w:top w:val="none" w:sz="0" w:space="0" w:color="auto"/>
        <w:left w:val="none" w:sz="0" w:space="0" w:color="auto"/>
        <w:bottom w:val="none" w:sz="0" w:space="0" w:color="auto"/>
        <w:right w:val="none" w:sz="0" w:space="0" w:color="auto"/>
      </w:divBdr>
    </w:div>
    <w:div w:id="287247843">
      <w:bodyDiv w:val="1"/>
      <w:marLeft w:val="0"/>
      <w:marRight w:val="0"/>
      <w:marTop w:val="0"/>
      <w:marBottom w:val="0"/>
      <w:divBdr>
        <w:top w:val="none" w:sz="0" w:space="0" w:color="auto"/>
        <w:left w:val="none" w:sz="0" w:space="0" w:color="auto"/>
        <w:bottom w:val="none" w:sz="0" w:space="0" w:color="auto"/>
        <w:right w:val="none" w:sz="0" w:space="0" w:color="auto"/>
      </w:divBdr>
    </w:div>
    <w:div w:id="348874972">
      <w:bodyDiv w:val="1"/>
      <w:marLeft w:val="0"/>
      <w:marRight w:val="0"/>
      <w:marTop w:val="0"/>
      <w:marBottom w:val="0"/>
      <w:divBdr>
        <w:top w:val="none" w:sz="0" w:space="0" w:color="auto"/>
        <w:left w:val="none" w:sz="0" w:space="0" w:color="auto"/>
        <w:bottom w:val="none" w:sz="0" w:space="0" w:color="auto"/>
        <w:right w:val="none" w:sz="0" w:space="0" w:color="auto"/>
      </w:divBdr>
    </w:div>
    <w:div w:id="357001548">
      <w:bodyDiv w:val="1"/>
      <w:marLeft w:val="0"/>
      <w:marRight w:val="0"/>
      <w:marTop w:val="0"/>
      <w:marBottom w:val="0"/>
      <w:divBdr>
        <w:top w:val="none" w:sz="0" w:space="0" w:color="auto"/>
        <w:left w:val="none" w:sz="0" w:space="0" w:color="auto"/>
        <w:bottom w:val="none" w:sz="0" w:space="0" w:color="auto"/>
        <w:right w:val="none" w:sz="0" w:space="0" w:color="auto"/>
      </w:divBdr>
    </w:div>
    <w:div w:id="366561323">
      <w:bodyDiv w:val="1"/>
      <w:marLeft w:val="0"/>
      <w:marRight w:val="0"/>
      <w:marTop w:val="0"/>
      <w:marBottom w:val="0"/>
      <w:divBdr>
        <w:top w:val="none" w:sz="0" w:space="0" w:color="auto"/>
        <w:left w:val="none" w:sz="0" w:space="0" w:color="auto"/>
        <w:bottom w:val="none" w:sz="0" w:space="0" w:color="auto"/>
        <w:right w:val="none" w:sz="0" w:space="0" w:color="auto"/>
      </w:divBdr>
    </w:div>
    <w:div w:id="383408617">
      <w:bodyDiv w:val="1"/>
      <w:marLeft w:val="0"/>
      <w:marRight w:val="0"/>
      <w:marTop w:val="0"/>
      <w:marBottom w:val="0"/>
      <w:divBdr>
        <w:top w:val="none" w:sz="0" w:space="0" w:color="auto"/>
        <w:left w:val="none" w:sz="0" w:space="0" w:color="auto"/>
        <w:bottom w:val="none" w:sz="0" w:space="0" w:color="auto"/>
        <w:right w:val="none" w:sz="0" w:space="0" w:color="auto"/>
      </w:divBdr>
    </w:div>
    <w:div w:id="393897312">
      <w:bodyDiv w:val="1"/>
      <w:marLeft w:val="0"/>
      <w:marRight w:val="0"/>
      <w:marTop w:val="0"/>
      <w:marBottom w:val="0"/>
      <w:divBdr>
        <w:top w:val="none" w:sz="0" w:space="0" w:color="auto"/>
        <w:left w:val="none" w:sz="0" w:space="0" w:color="auto"/>
        <w:bottom w:val="none" w:sz="0" w:space="0" w:color="auto"/>
        <w:right w:val="none" w:sz="0" w:space="0" w:color="auto"/>
      </w:divBdr>
    </w:div>
    <w:div w:id="395671351">
      <w:bodyDiv w:val="1"/>
      <w:marLeft w:val="0"/>
      <w:marRight w:val="0"/>
      <w:marTop w:val="0"/>
      <w:marBottom w:val="0"/>
      <w:divBdr>
        <w:top w:val="none" w:sz="0" w:space="0" w:color="auto"/>
        <w:left w:val="none" w:sz="0" w:space="0" w:color="auto"/>
        <w:bottom w:val="none" w:sz="0" w:space="0" w:color="auto"/>
        <w:right w:val="none" w:sz="0" w:space="0" w:color="auto"/>
      </w:divBdr>
    </w:div>
    <w:div w:id="410196141">
      <w:bodyDiv w:val="1"/>
      <w:marLeft w:val="0"/>
      <w:marRight w:val="0"/>
      <w:marTop w:val="0"/>
      <w:marBottom w:val="0"/>
      <w:divBdr>
        <w:top w:val="none" w:sz="0" w:space="0" w:color="auto"/>
        <w:left w:val="none" w:sz="0" w:space="0" w:color="auto"/>
        <w:bottom w:val="none" w:sz="0" w:space="0" w:color="auto"/>
        <w:right w:val="none" w:sz="0" w:space="0" w:color="auto"/>
      </w:divBdr>
    </w:div>
    <w:div w:id="424693138">
      <w:bodyDiv w:val="1"/>
      <w:marLeft w:val="0"/>
      <w:marRight w:val="0"/>
      <w:marTop w:val="0"/>
      <w:marBottom w:val="0"/>
      <w:divBdr>
        <w:top w:val="none" w:sz="0" w:space="0" w:color="auto"/>
        <w:left w:val="none" w:sz="0" w:space="0" w:color="auto"/>
        <w:bottom w:val="none" w:sz="0" w:space="0" w:color="auto"/>
        <w:right w:val="none" w:sz="0" w:space="0" w:color="auto"/>
      </w:divBdr>
    </w:div>
    <w:div w:id="426929913">
      <w:bodyDiv w:val="1"/>
      <w:marLeft w:val="0"/>
      <w:marRight w:val="0"/>
      <w:marTop w:val="0"/>
      <w:marBottom w:val="0"/>
      <w:divBdr>
        <w:top w:val="none" w:sz="0" w:space="0" w:color="auto"/>
        <w:left w:val="none" w:sz="0" w:space="0" w:color="auto"/>
        <w:bottom w:val="none" w:sz="0" w:space="0" w:color="auto"/>
        <w:right w:val="none" w:sz="0" w:space="0" w:color="auto"/>
      </w:divBdr>
    </w:div>
    <w:div w:id="456294081">
      <w:bodyDiv w:val="1"/>
      <w:marLeft w:val="0"/>
      <w:marRight w:val="0"/>
      <w:marTop w:val="0"/>
      <w:marBottom w:val="0"/>
      <w:divBdr>
        <w:top w:val="none" w:sz="0" w:space="0" w:color="auto"/>
        <w:left w:val="none" w:sz="0" w:space="0" w:color="auto"/>
        <w:bottom w:val="none" w:sz="0" w:space="0" w:color="auto"/>
        <w:right w:val="none" w:sz="0" w:space="0" w:color="auto"/>
      </w:divBdr>
    </w:div>
    <w:div w:id="477763886">
      <w:bodyDiv w:val="1"/>
      <w:marLeft w:val="0"/>
      <w:marRight w:val="0"/>
      <w:marTop w:val="0"/>
      <w:marBottom w:val="0"/>
      <w:divBdr>
        <w:top w:val="none" w:sz="0" w:space="0" w:color="auto"/>
        <w:left w:val="none" w:sz="0" w:space="0" w:color="auto"/>
        <w:bottom w:val="none" w:sz="0" w:space="0" w:color="auto"/>
        <w:right w:val="none" w:sz="0" w:space="0" w:color="auto"/>
      </w:divBdr>
    </w:div>
    <w:div w:id="495996268">
      <w:bodyDiv w:val="1"/>
      <w:marLeft w:val="0"/>
      <w:marRight w:val="0"/>
      <w:marTop w:val="0"/>
      <w:marBottom w:val="0"/>
      <w:divBdr>
        <w:top w:val="none" w:sz="0" w:space="0" w:color="auto"/>
        <w:left w:val="none" w:sz="0" w:space="0" w:color="auto"/>
        <w:bottom w:val="none" w:sz="0" w:space="0" w:color="auto"/>
        <w:right w:val="none" w:sz="0" w:space="0" w:color="auto"/>
      </w:divBdr>
    </w:div>
    <w:div w:id="566037152">
      <w:bodyDiv w:val="1"/>
      <w:marLeft w:val="0"/>
      <w:marRight w:val="0"/>
      <w:marTop w:val="0"/>
      <w:marBottom w:val="0"/>
      <w:divBdr>
        <w:top w:val="none" w:sz="0" w:space="0" w:color="auto"/>
        <w:left w:val="none" w:sz="0" w:space="0" w:color="auto"/>
        <w:bottom w:val="none" w:sz="0" w:space="0" w:color="auto"/>
        <w:right w:val="none" w:sz="0" w:space="0" w:color="auto"/>
      </w:divBdr>
      <w:divsChild>
        <w:div w:id="21458957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566039173">
      <w:bodyDiv w:val="1"/>
      <w:marLeft w:val="0"/>
      <w:marRight w:val="0"/>
      <w:marTop w:val="0"/>
      <w:marBottom w:val="0"/>
      <w:divBdr>
        <w:top w:val="none" w:sz="0" w:space="0" w:color="auto"/>
        <w:left w:val="none" w:sz="0" w:space="0" w:color="auto"/>
        <w:bottom w:val="none" w:sz="0" w:space="0" w:color="auto"/>
        <w:right w:val="none" w:sz="0" w:space="0" w:color="auto"/>
      </w:divBdr>
    </w:div>
    <w:div w:id="569316381">
      <w:bodyDiv w:val="1"/>
      <w:marLeft w:val="0"/>
      <w:marRight w:val="0"/>
      <w:marTop w:val="0"/>
      <w:marBottom w:val="0"/>
      <w:divBdr>
        <w:top w:val="none" w:sz="0" w:space="0" w:color="auto"/>
        <w:left w:val="none" w:sz="0" w:space="0" w:color="auto"/>
        <w:bottom w:val="none" w:sz="0" w:space="0" w:color="auto"/>
        <w:right w:val="none" w:sz="0" w:space="0" w:color="auto"/>
      </w:divBdr>
    </w:div>
    <w:div w:id="575240685">
      <w:bodyDiv w:val="1"/>
      <w:marLeft w:val="0"/>
      <w:marRight w:val="0"/>
      <w:marTop w:val="0"/>
      <w:marBottom w:val="0"/>
      <w:divBdr>
        <w:top w:val="none" w:sz="0" w:space="0" w:color="auto"/>
        <w:left w:val="none" w:sz="0" w:space="0" w:color="auto"/>
        <w:bottom w:val="none" w:sz="0" w:space="0" w:color="auto"/>
        <w:right w:val="none" w:sz="0" w:space="0" w:color="auto"/>
      </w:divBdr>
    </w:div>
    <w:div w:id="586768709">
      <w:bodyDiv w:val="1"/>
      <w:marLeft w:val="0"/>
      <w:marRight w:val="0"/>
      <w:marTop w:val="0"/>
      <w:marBottom w:val="0"/>
      <w:divBdr>
        <w:top w:val="none" w:sz="0" w:space="0" w:color="auto"/>
        <w:left w:val="none" w:sz="0" w:space="0" w:color="auto"/>
        <w:bottom w:val="none" w:sz="0" w:space="0" w:color="auto"/>
        <w:right w:val="none" w:sz="0" w:space="0" w:color="auto"/>
      </w:divBdr>
      <w:divsChild>
        <w:div w:id="96606004">
          <w:marLeft w:val="0"/>
          <w:marRight w:val="0"/>
          <w:marTop w:val="0"/>
          <w:marBottom w:val="0"/>
          <w:divBdr>
            <w:top w:val="none" w:sz="0" w:space="0" w:color="auto"/>
            <w:left w:val="none" w:sz="0" w:space="0" w:color="auto"/>
            <w:bottom w:val="none" w:sz="0" w:space="0" w:color="auto"/>
            <w:right w:val="none" w:sz="0" w:space="0" w:color="auto"/>
          </w:divBdr>
          <w:divsChild>
            <w:div w:id="589193349">
              <w:marLeft w:val="0"/>
              <w:marRight w:val="0"/>
              <w:marTop w:val="0"/>
              <w:marBottom w:val="0"/>
              <w:divBdr>
                <w:top w:val="none" w:sz="0" w:space="0" w:color="auto"/>
                <w:left w:val="none" w:sz="0" w:space="0" w:color="auto"/>
                <w:bottom w:val="none" w:sz="0" w:space="0" w:color="auto"/>
                <w:right w:val="none" w:sz="0" w:space="0" w:color="auto"/>
              </w:divBdr>
              <w:divsChild>
                <w:div w:id="686905494">
                  <w:marLeft w:val="0"/>
                  <w:marRight w:val="0"/>
                  <w:marTop w:val="0"/>
                  <w:marBottom w:val="0"/>
                  <w:divBdr>
                    <w:top w:val="none" w:sz="0" w:space="0" w:color="auto"/>
                    <w:left w:val="none" w:sz="0" w:space="0" w:color="auto"/>
                    <w:bottom w:val="none" w:sz="0" w:space="0" w:color="auto"/>
                    <w:right w:val="none" w:sz="0" w:space="0" w:color="auto"/>
                  </w:divBdr>
                  <w:divsChild>
                    <w:div w:id="275255218">
                      <w:marLeft w:val="0"/>
                      <w:marRight w:val="0"/>
                      <w:marTop w:val="0"/>
                      <w:marBottom w:val="0"/>
                      <w:divBdr>
                        <w:top w:val="none" w:sz="0" w:space="0" w:color="auto"/>
                        <w:left w:val="none" w:sz="0" w:space="0" w:color="auto"/>
                        <w:bottom w:val="none" w:sz="0" w:space="0" w:color="auto"/>
                        <w:right w:val="none" w:sz="0" w:space="0" w:color="auto"/>
                      </w:divBdr>
                      <w:divsChild>
                        <w:div w:id="110514686">
                          <w:marLeft w:val="0"/>
                          <w:marRight w:val="0"/>
                          <w:marTop w:val="0"/>
                          <w:marBottom w:val="0"/>
                          <w:divBdr>
                            <w:top w:val="none" w:sz="0" w:space="0" w:color="auto"/>
                            <w:left w:val="none" w:sz="0" w:space="0" w:color="auto"/>
                            <w:bottom w:val="none" w:sz="0" w:space="0" w:color="auto"/>
                            <w:right w:val="none" w:sz="0" w:space="0" w:color="auto"/>
                          </w:divBdr>
                          <w:divsChild>
                            <w:div w:id="1274439230">
                              <w:marLeft w:val="0"/>
                              <w:marRight w:val="0"/>
                              <w:marTop w:val="0"/>
                              <w:marBottom w:val="0"/>
                              <w:divBdr>
                                <w:top w:val="none" w:sz="0" w:space="0" w:color="auto"/>
                                <w:left w:val="none" w:sz="0" w:space="0" w:color="auto"/>
                                <w:bottom w:val="none" w:sz="0" w:space="0" w:color="auto"/>
                                <w:right w:val="none" w:sz="0" w:space="0" w:color="auto"/>
                              </w:divBdr>
                              <w:divsChild>
                                <w:div w:id="889145968">
                                  <w:marLeft w:val="0"/>
                                  <w:marRight w:val="0"/>
                                  <w:marTop w:val="0"/>
                                  <w:marBottom w:val="0"/>
                                  <w:divBdr>
                                    <w:top w:val="none" w:sz="0" w:space="0" w:color="auto"/>
                                    <w:left w:val="none" w:sz="0" w:space="0" w:color="auto"/>
                                    <w:bottom w:val="none" w:sz="0" w:space="0" w:color="auto"/>
                                    <w:right w:val="none" w:sz="0" w:space="0" w:color="auto"/>
                                  </w:divBdr>
                                  <w:divsChild>
                                    <w:div w:id="116991413">
                                      <w:marLeft w:val="0"/>
                                      <w:marRight w:val="0"/>
                                      <w:marTop w:val="0"/>
                                      <w:marBottom w:val="0"/>
                                      <w:divBdr>
                                        <w:top w:val="none" w:sz="0" w:space="0" w:color="auto"/>
                                        <w:left w:val="none" w:sz="0" w:space="0" w:color="auto"/>
                                        <w:bottom w:val="none" w:sz="0" w:space="0" w:color="auto"/>
                                        <w:right w:val="none" w:sz="0" w:space="0" w:color="auto"/>
                                      </w:divBdr>
                                      <w:divsChild>
                                        <w:div w:id="1820611413">
                                          <w:marLeft w:val="0"/>
                                          <w:marRight w:val="0"/>
                                          <w:marTop w:val="0"/>
                                          <w:marBottom w:val="0"/>
                                          <w:divBdr>
                                            <w:top w:val="none" w:sz="0" w:space="0" w:color="auto"/>
                                            <w:left w:val="none" w:sz="0" w:space="0" w:color="auto"/>
                                            <w:bottom w:val="none" w:sz="0" w:space="0" w:color="auto"/>
                                            <w:right w:val="none" w:sz="0" w:space="0" w:color="auto"/>
                                          </w:divBdr>
                                          <w:divsChild>
                                            <w:div w:id="797726665">
                                              <w:marLeft w:val="0"/>
                                              <w:marRight w:val="0"/>
                                              <w:marTop w:val="0"/>
                                              <w:marBottom w:val="0"/>
                                              <w:divBdr>
                                                <w:top w:val="none" w:sz="0" w:space="0" w:color="auto"/>
                                                <w:left w:val="none" w:sz="0" w:space="0" w:color="auto"/>
                                                <w:bottom w:val="none" w:sz="0" w:space="0" w:color="auto"/>
                                                <w:right w:val="none" w:sz="0" w:space="0" w:color="auto"/>
                                              </w:divBdr>
                                              <w:divsChild>
                                                <w:div w:id="685786495">
                                                  <w:marLeft w:val="0"/>
                                                  <w:marRight w:val="0"/>
                                                  <w:marTop w:val="0"/>
                                                  <w:marBottom w:val="0"/>
                                                  <w:divBdr>
                                                    <w:top w:val="none" w:sz="0" w:space="0" w:color="auto"/>
                                                    <w:left w:val="none" w:sz="0" w:space="0" w:color="auto"/>
                                                    <w:bottom w:val="none" w:sz="0" w:space="0" w:color="auto"/>
                                                    <w:right w:val="none" w:sz="0" w:space="0" w:color="auto"/>
                                                  </w:divBdr>
                                                  <w:divsChild>
                                                    <w:div w:id="248999561">
                                                      <w:marLeft w:val="0"/>
                                                      <w:marRight w:val="0"/>
                                                      <w:marTop w:val="0"/>
                                                      <w:marBottom w:val="0"/>
                                                      <w:divBdr>
                                                        <w:top w:val="none" w:sz="0" w:space="0" w:color="auto"/>
                                                        <w:left w:val="none" w:sz="0" w:space="0" w:color="auto"/>
                                                        <w:bottom w:val="none" w:sz="0" w:space="0" w:color="auto"/>
                                                        <w:right w:val="none" w:sz="0" w:space="0" w:color="auto"/>
                                                      </w:divBdr>
                                                      <w:divsChild>
                                                        <w:div w:id="719284609">
                                                          <w:marLeft w:val="0"/>
                                                          <w:marRight w:val="0"/>
                                                          <w:marTop w:val="0"/>
                                                          <w:marBottom w:val="0"/>
                                                          <w:divBdr>
                                                            <w:top w:val="none" w:sz="0" w:space="0" w:color="auto"/>
                                                            <w:left w:val="none" w:sz="0" w:space="0" w:color="auto"/>
                                                            <w:bottom w:val="none" w:sz="0" w:space="0" w:color="auto"/>
                                                            <w:right w:val="none" w:sz="0" w:space="0" w:color="auto"/>
                                                          </w:divBdr>
                                                          <w:divsChild>
                                                            <w:div w:id="116713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1090061">
      <w:bodyDiv w:val="1"/>
      <w:marLeft w:val="0"/>
      <w:marRight w:val="0"/>
      <w:marTop w:val="0"/>
      <w:marBottom w:val="0"/>
      <w:divBdr>
        <w:top w:val="none" w:sz="0" w:space="0" w:color="auto"/>
        <w:left w:val="none" w:sz="0" w:space="0" w:color="auto"/>
        <w:bottom w:val="none" w:sz="0" w:space="0" w:color="auto"/>
        <w:right w:val="none" w:sz="0" w:space="0" w:color="auto"/>
      </w:divBdr>
      <w:divsChild>
        <w:div w:id="1245261608">
          <w:marLeft w:val="0"/>
          <w:marRight w:val="0"/>
          <w:marTop w:val="0"/>
          <w:marBottom w:val="0"/>
          <w:divBdr>
            <w:top w:val="none" w:sz="0" w:space="0" w:color="auto"/>
            <w:left w:val="none" w:sz="0" w:space="0" w:color="auto"/>
            <w:bottom w:val="none" w:sz="0" w:space="0" w:color="auto"/>
            <w:right w:val="none" w:sz="0" w:space="0" w:color="auto"/>
          </w:divBdr>
          <w:divsChild>
            <w:div w:id="2026204980">
              <w:marLeft w:val="0"/>
              <w:marRight w:val="0"/>
              <w:marTop w:val="0"/>
              <w:marBottom w:val="0"/>
              <w:divBdr>
                <w:top w:val="none" w:sz="0" w:space="0" w:color="auto"/>
                <w:left w:val="none" w:sz="0" w:space="0" w:color="auto"/>
                <w:bottom w:val="none" w:sz="0" w:space="0" w:color="auto"/>
                <w:right w:val="none" w:sz="0" w:space="0" w:color="auto"/>
              </w:divBdr>
              <w:divsChild>
                <w:div w:id="658312099">
                  <w:marLeft w:val="0"/>
                  <w:marRight w:val="0"/>
                  <w:marTop w:val="0"/>
                  <w:marBottom w:val="0"/>
                  <w:divBdr>
                    <w:top w:val="none" w:sz="0" w:space="0" w:color="auto"/>
                    <w:left w:val="none" w:sz="0" w:space="0" w:color="auto"/>
                    <w:bottom w:val="none" w:sz="0" w:space="0" w:color="auto"/>
                    <w:right w:val="none" w:sz="0" w:space="0" w:color="auto"/>
                  </w:divBdr>
                  <w:divsChild>
                    <w:div w:id="932082447">
                      <w:marLeft w:val="0"/>
                      <w:marRight w:val="0"/>
                      <w:marTop w:val="0"/>
                      <w:marBottom w:val="0"/>
                      <w:divBdr>
                        <w:top w:val="none" w:sz="0" w:space="0" w:color="auto"/>
                        <w:left w:val="none" w:sz="0" w:space="0" w:color="auto"/>
                        <w:bottom w:val="none" w:sz="0" w:space="0" w:color="auto"/>
                        <w:right w:val="none" w:sz="0" w:space="0" w:color="auto"/>
                      </w:divBdr>
                      <w:divsChild>
                        <w:div w:id="1300573585">
                          <w:marLeft w:val="0"/>
                          <w:marRight w:val="0"/>
                          <w:marTop w:val="0"/>
                          <w:marBottom w:val="0"/>
                          <w:divBdr>
                            <w:top w:val="none" w:sz="0" w:space="0" w:color="auto"/>
                            <w:left w:val="none" w:sz="0" w:space="0" w:color="auto"/>
                            <w:bottom w:val="none" w:sz="0" w:space="0" w:color="auto"/>
                            <w:right w:val="none" w:sz="0" w:space="0" w:color="auto"/>
                          </w:divBdr>
                          <w:divsChild>
                            <w:div w:id="1419404857">
                              <w:marLeft w:val="0"/>
                              <w:marRight w:val="0"/>
                              <w:marTop w:val="0"/>
                              <w:marBottom w:val="0"/>
                              <w:divBdr>
                                <w:top w:val="none" w:sz="0" w:space="0" w:color="auto"/>
                                <w:left w:val="none" w:sz="0" w:space="0" w:color="auto"/>
                                <w:bottom w:val="none" w:sz="0" w:space="0" w:color="auto"/>
                                <w:right w:val="none" w:sz="0" w:space="0" w:color="auto"/>
                              </w:divBdr>
                              <w:divsChild>
                                <w:div w:id="330837701">
                                  <w:marLeft w:val="0"/>
                                  <w:marRight w:val="0"/>
                                  <w:marTop w:val="0"/>
                                  <w:marBottom w:val="0"/>
                                  <w:divBdr>
                                    <w:top w:val="none" w:sz="0" w:space="0" w:color="auto"/>
                                    <w:left w:val="none" w:sz="0" w:space="0" w:color="auto"/>
                                    <w:bottom w:val="none" w:sz="0" w:space="0" w:color="auto"/>
                                    <w:right w:val="none" w:sz="0" w:space="0" w:color="auto"/>
                                  </w:divBdr>
                                  <w:divsChild>
                                    <w:div w:id="1834755138">
                                      <w:marLeft w:val="0"/>
                                      <w:marRight w:val="0"/>
                                      <w:marTop w:val="0"/>
                                      <w:marBottom w:val="0"/>
                                      <w:divBdr>
                                        <w:top w:val="none" w:sz="0" w:space="0" w:color="auto"/>
                                        <w:left w:val="none" w:sz="0" w:space="0" w:color="auto"/>
                                        <w:bottom w:val="none" w:sz="0" w:space="0" w:color="auto"/>
                                        <w:right w:val="none" w:sz="0" w:space="0" w:color="auto"/>
                                      </w:divBdr>
                                      <w:divsChild>
                                        <w:div w:id="1110514733">
                                          <w:marLeft w:val="0"/>
                                          <w:marRight w:val="0"/>
                                          <w:marTop w:val="0"/>
                                          <w:marBottom w:val="0"/>
                                          <w:divBdr>
                                            <w:top w:val="none" w:sz="0" w:space="0" w:color="auto"/>
                                            <w:left w:val="none" w:sz="0" w:space="0" w:color="auto"/>
                                            <w:bottom w:val="none" w:sz="0" w:space="0" w:color="auto"/>
                                            <w:right w:val="none" w:sz="0" w:space="0" w:color="auto"/>
                                          </w:divBdr>
                                          <w:divsChild>
                                            <w:div w:id="38631824">
                                              <w:marLeft w:val="0"/>
                                              <w:marRight w:val="0"/>
                                              <w:marTop w:val="0"/>
                                              <w:marBottom w:val="0"/>
                                              <w:divBdr>
                                                <w:top w:val="none" w:sz="0" w:space="0" w:color="auto"/>
                                                <w:left w:val="none" w:sz="0" w:space="0" w:color="auto"/>
                                                <w:bottom w:val="none" w:sz="0" w:space="0" w:color="auto"/>
                                                <w:right w:val="none" w:sz="0" w:space="0" w:color="auto"/>
                                              </w:divBdr>
                                              <w:divsChild>
                                                <w:div w:id="1011490321">
                                                  <w:marLeft w:val="0"/>
                                                  <w:marRight w:val="0"/>
                                                  <w:marTop w:val="0"/>
                                                  <w:marBottom w:val="0"/>
                                                  <w:divBdr>
                                                    <w:top w:val="none" w:sz="0" w:space="0" w:color="auto"/>
                                                    <w:left w:val="none" w:sz="0" w:space="0" w:color="auto"/>
                                                    <w:bottom w:val="none" w:sz="0" w:space="0" w:color="auto"/>
                                                    <w:right w:val="none" w:sz="0" w:space="0" w:color="auto"/>
                                                  </w:divBdr>
                                                  <w:divsChild>
                                                    <w:div w:id="2030721098">
                                                      <w:marLeft w:val="0"/>
                                                      <w:marRight w:val="0"/>
                                                      <w:marTop w:val="0"/>
                                                      <w:marBottom w:val="0"/>
                                                      <w:divBdr>
                                                        <w:top w:val="none" w:sz="0" w:space="0" w:color="auto"/>
                                                        <w:left w:val="none" w:sz="0" w:space="0" w:color="auto"/>
                                                        <w:bottom w:val="none" w:sz="0" w:space="0" w:color="auto"/>
                                                        <w:right w:val="none" w:sz="0" w:space="0" w:color="auto"/>
                                                      </w:divBdr>
                                                      <w:divsChild>
                                                        <w:div w:id="1365326471">
                                                          <w:marLeft w:val="0"/>
                                                          <w:marRight w:val="0"/>
                                                          <w:marTop w:val="0"/>
                                                          <w:marBottom w:val="0"/>
                                                          <w:divBdr>
                                                            <w:top w:val="none" w:sz="0" w:space="0" w:color="auto"/>
                                                            <w:left w:val="none" w:sz="0" w:space="0" w:color="auto"/>
                                                            <w:bottom w:val="none" w:sz="0" w:space="0" w:color="auto"/>
                                                            <w:right w:val="none" w:sz="0" w:space="0" w:color="auto"/>
                                                          </w:divBdr>
                                                          <w:divsChild>
                                                            <w:div w:id="108176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8101453">
      <w:bodyDiv w:val="1"/>
      <w:marLeft w:val="0"/>
      <w:marRight w:val="0"/>
      <w:marTop w:val="0"/>
      <w:marBottom w:val="0"/>
      <w:divBdr>
        <w:top w:val="none" w:sz="0" w:space="0" w:color="auto"/>
        <w:left w:val="none" w:sz="0" w:space="0" w:color="auto"/>
        <w:bottom w:val="none" w:sz="0" w:space="0" w:color="auto"/>
        <w:right w:val="none" w:sz="0" w:space="0" w:color="auto"/>
      </w:divBdr>
    </w:div>
    <w:div w:id="630671598">
      <w:bodyDiv w:val="1"/>
      <w:marLeft w:val="0"/>
      <w:marRight w:val="0"/>
      <w:marTop w:val="0"/>
      <w:marBottom w:val="0"/>
      <w:divBdr>
        <w:top w:val="none" w:sz="0" w:space="0" w:color="auto"/>
        <w:left w:val="none" w:sz="0" w:space="0" w:color="auto"/>
        <w:bottom w:val="none" w:sz="0" w:space="0" w:color="auto"/>
        <w:right w:val="none" w:sz="0" w:space="0" w:color="auto"/>
      </w:divBdr>
    </w:div>
    <w:div w:id="637689260">
      <w:bodyDiv w:val="1"/>
      <w:marLeft w:val="0"/>
      <w:marRight w:val="0"/>
      <w:marTop w:val="0"/>
      <w:marBottom w:val="0"/>
      <w:divBdr>
        <w:top w:val="none" w:sz="0" w:space="0" w:color="auto"/>
        <w:left w:val="none" w:sz="0" w:space="0" w:color="auto"/>
        <w:bottom w:val="none" w:sz="0" w:space="0" w:color="auto"/>
        <w:right w:val="none" w:sz="0" w:space="0" w:color="auto"/>
      </w:divBdr>
    </w:div>
    <w:div w:id="637761547">
      <w:bodyDiv w:val="1"/>
      <w:marLeft w:val="0"/>
      <w:marRight w:val="0"/>
      <w:marTop w:val="0"/>
      <w:marBottom w:val="0"/>
      <w:divBdr>
        <w:top w:val="none" w:sz="0" w:space="0" w:color="auto"/>
        <w:left w:val="none" w:sz="0" w:space="0" w:color="auto"/>
        <w:bottom w:val="none" w:sz="0" w:space="0" w:color="auto"/>
        <w:right w:val="none" w:sz="0" w:space="0" w:color="auto"/>
      </w:divBdr>
    </w:div>
    <w:div w:id="654994768">
      <w:bodyDiv w:val="1"/>
      <w:marLeft w:val="0"/>
      <w:marRight w:val="0"/>
      <w:marTop w:val="0"/>
      <w:marBottom w:val="0"/>
      <w:divBdr>
        <w:top w:val="none" w:sz="0" w:space="0" w:color="auto"/>
        <w:left w:val="none" w:sz="0" w:space="0" w:color="auto"/>
        <w:bottom w:val="none" w:sz="0" w:space="0" w:color="auto"/>
        <w:right w:val="none" w:sz="0" w:space="0" w:color="auto"/>
      </w:divBdr>
      <w:divsChild>
        <w:div w:id="1800344335">
          <w:marLeft w:val="0"/>
          <w:marRight w:val="0"/>
          <w:marTop w:val="0"/>
          <w:marBottom w:val="0"/>
          <w:divBdr>
            <w:top w:val="none" w:sz="0" w:space="0" w:color="auto"/>
            <w:left w:val="none" w:sz="0" w:space="0" w:color="auto"/>
            <w:bottom w:val="none" w:sz="0" w:space="0" w:color="auto"/>
            <w:right w:val="none" w:sz="0" w:space="0" w:color="auto"/>
          </w:divBdr>
          <w:divsChild>
            <w:div w:id="2003921830">
              <w:marLeft w:val="0"/>
              <w:marRight w:val="0"/>
              <w:marTop w:val="0"/>
              <w:marBottom w:val="0"/>
              <w:divBdr>
                <w:top w:val="none" w:sz="0" w:space="0" w:color="auto"/>
                <w:left w:val="none" w:sz="0" w:space="0" w:color="auto"/>
                <w:bottom w:val="none" w:sz="0" w:space="0" w:color="auto"/>
                <w:right w:val="none" w:sz="0" w:space="0" w:color="auto"/>
              </w:divBdr>
              <w:divsChild>
                <w:div w:id="102920360">
                  <w:marLeft w:val="0"/>
                  <w:marRight w:val="0"/>
                  <w:marTop w:val="0"/>
                  <w:marBottom w:val="0"/>
                  <w:divBdr>
                    <w:top w:val="none" w:sz="0" w:space="0" w:color="auto"/>
                    <w:left w:val="none" w:sz="0" w:space="0" w:color="auto"/>
                    <w:bottom w:val="none" w:sz="0" w:space="0" w:color="auto"/>
                    <w:right w:val="none" w:sz="0" w:space="0" w:color="auto"/>
                  </w:divBdr>
                  <w:divsChild>
                    <w:div w:id="616375822">
                      <w:marLeft w:val="0"/>
                      <w:marRight w:val="0"/>
                      <w:marTop w:val="0"/>
                      <w:marBottom w:val="0"/>
                      <w:divBdr>
                        <w:top w:val="none" w:sz="0" w:space="0" w:color="auto"/>
                        <w:left w:val="none" w:sz="0" w:space="0" w:color="auto"/>
                        <w:bottom w:val="none" w:sz="0" w:space="0" w:color="auto"/>
                        <w:right w:val="none" w:sz="0" w:space="0" w:color="auto"/>
                      </w:divBdr>
                      <w:divsChild>
                        <w:div w:id="914971168">
                          <w:marLeft w:val="0"/>
                          <w:marRight w:val="0"/>
                          <w:marTop w:val="0"/>
                          <w:marBottom w:val="0"/>
                          <w:divBdr>
                            <w:top w:val="none" w:sz="0" w:space="0" w:color="auto"/>
                            <w:left w:val="none" w:sz="0" w:space="0" w:color="auto"/>
                            <w:bottom w:val="none" w:sz="0" w:space="0" w:color="auto"/>
                            <w:right w:val="none" w:sz="0" w:space="0" w:color="auto"/>
                          </w:divBdr>
                          <w:divsChild>
                            <w:div w:id="732122903">
                              <w:marLeft w:val="0"/>
                              <w:marRight w:val="0"/>
                              <w:marTop w:val="0"/>
                              <w:marBottom w:val="0"/>
                              <w:divBdr>
                                <w:top w:val="none" w:sz="0" w:space="0" w:color="auto"/>
                                <w:left w:val="none" w:sz="0" w:space="0" w:color="auto"/>
                                <w:bottom w:val="none" w:sz="0" w:space="0" w:color="auto"/>
                                <w:right w:val="none" w:sz="0" w:space="0" w:color="auto"/>
                              </w:divBdr>
                              <w:divsChild>
                                <w:div w:id="163057062">
                                  <w:marLeft w:val="0"/>
                                  <w:marRight w:val="0"/>
                                  <w:marTop w:val="0"/>
                                  <w:marBottom w:val="0"/>
                                  <w:divBdr>
                                    <w:top w:val="none" w:sz="0" w:space="0" w:color="auto"/>
                                    <w:left w:val="none" w:sz="0" w:space="0" w:color="auto"/>
                                    <w:bottom w:val="none" w:sz="0" w:space="0" w:color="auto"/>
                                    <w:right w:val="none" w:sz="0" w:space="0" w:color="auto"/>
                                  </w:divBdr>
                                  <w:divsChild>
                                    <w:div w:id="2059863631">
                                      <w:marLeft w:val="0"/>
                                      <w:marRight w:val="0"/>
                                      <w:marTop w:val="0"/>
                                      <w:marBottom w:val="0"/>
                                      <w:divBdr>
                                        <w:top w:val="none" w:sz="0" w:space="0" w:color="auto"/>
                                        <w:left w:val="none" w:sz="0" w:space="0" w:color="auto"/>
                                        <w:bottom w:val="none" w:sz="0" w:space="0" w:color="auto"/>
                                        <w:right w:val="none" w:sz="0" w:space="0" w:color="auto"/>
                                      </w:divBdr>
                                      <w:divsChild>
                                        <w:div w:id="1155993064">
                                          <w:marLeft w:val="0"/>
                                          <w:marRight w:val="0"/>
                                          <w:marTop w:val="0"/>
                                          <w:marBottom w:val="0"/>
                                          <w:divBdr>
                                            <w:top w:val="none" w:sz="0" w:space="0" w:color="auto"/>
                                            <w:left w:val="none" w:sz="0" w:space="0" w:color="auto"/>
                                            <w:bottom w:val="none" w:sz="0" w:space="0" w:color="auto"/>
                                            <w:right w:val="none" w:sz="0" w:space="0" w:color="auto"/>
                                          </w:divBdr>
                                          <w:divsChild>
                                            <w:div w:id="732392511">
                                              <w:marLeft w:val="0"/>
                                              <w:marRight w:val="0"/>
                                              <w:marTop w:val="0"/>
                                              <w:marBottom w:val="0"/>
                                              <w:divBdr>
                                                <w:top w:val="none" w:sz="0" w:space="0" w:color="auto"/>
                                                <w:left w:val="none" w:sz="0" w:space="0" w:color="auto"/>
                                                <w:bottom w:val="none" w:sz="0" w:space="0" w:color="auto"/>
                                                <w:right w:val="none" w:sz="0" w:space="0" w:color="auto"/>
                                              </w:divBdr>
                                              <w:divsChild>
                                                <w:div w:id="897084091">
                                                  <w:marLeft w:val="0"/>
                                                  <w:marRight w:val="0"/>
                                                  <w:marTop w:val="0"/>
                                                  <w:marBottom w:val="0"/>
                                                  <w:divBdr>
                                                    <w:top w:val="none" w:sz="0" w:space="0" w:color="auto"/>
                                                    <w:left w:val="none" w:sz="0" w:space="0" w:color="auto"/>
                                                    <w:bottom w:val="none" w:sz="0" w:space="0" w:color="auto"/>
                                                    <w:right w:val="none" w:sz="0" w:space="0" w:color="auto"/>
                                                  </w:divBdr>
                                                  <w:divsChild>
                                                    <w:div w:id="552548981">
                                                      <w:marLeft w:val="0"/>
                                                      <w:marRight w:val="0"/>
                                                      <w:marTop w:val="0"/>
                                                      <w:marBottom w:val="0"/>
                                                      <w:divBdr>
                                                        <w:top w:val="none" w:sz="0" w:space="0" w:color="auto"/>
                                                        <w:left w:val="none" w:sz="0" w:space="0" w:color="auto"/>
                                                        <w:bottom w:val="none" w:sz="0" w:space="0" w:color="auto"/>
                                                        <w:right w:val="none" w:sz="0" w:space="0" w:color="auto"/>
                                                      </w:divBdr>
                                                      <w:divsChild>
                                                        <w:div w:id="498621584">
                                                          <w:marLeft w:val="0"/>
                                                          <w:marRight w:val="0"/>
                                                          <w:marTop w:val="0"/>
                                                          <w:marBottom w:val="0"/>
                                                          <w:divBdr>
                                                            <w:top w:val="none" w:sz="0" w:space="0" w:color="auto"/>
                                                            <w:left w:val="none" w:sz="0" w:space="0" w:color="auto"/>
                                                            <w:bottom w:val="none" w:sz="0" w:space="0" w:color="auto"/>
                                                            <w:right w:val="none" w:sz="0" w:space="0" w:color="auto"/>
                                                          </w:divBdr>
                                                          <w:divsChild>
                                                            <w:div w:id="174779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77122204">
      <w:bodyDiv w:val="1"/>
      <w:marLeft w:val="0"/>
      <w:marRight w:val="0"/>
      <w:marTop w:val="0"/>
      <w:marBottom w:val="0"/>
      <w:divBdr>
        <w:top w:val="none" w:sz="0" w:space="0" w:color="auto"/>
        <w:left w:val="none" w:sz="0" w:space="0" w:color="auto"/>
        <w:bottom w:val="none" w:sz="0" w:space="0" w:color="auto"/>
        <w:right w:val="none" w:sz="0" w:space="0" w:color="auto"/>
      </w:divBdr>
    </w:div>
    <w:div w:id="689915966">
      <w:bodyDiv w:val="1"/>
      <w:marLeft w:val="0"/>
      <w:marRight w:val="0"/>
      <w:marTop w:val="0"/>
      <w:marBottom w:val="0"/>
      <w:divBdr>
        <w:top w:val="none" w:sz="0" w:space="0" w:color="auto"/>
        <w:left w:val="none" w:sz="0" w:space="0" w:color="auto"/>
        <w:bottom w:val="none" w:sz="0" w:space="0" w:color="auto"/>
        <w:right w:val="none" w:sz="0" w:space="0" w:color="auto"/>
      </w:divBdr>
    </w:div>
    <w:div w:id="689994135">
      <w:bodyDiv w:val="1"/>
      <w:marLeft w:val="0"/>
      <w:marRight w:val="0"/>
      <w:marTop w:val="0"/>
      <w:marBottom w:val="0"/>
      <w:divBdr>
        <w:top w:val="none" w:sz="0" w:space="0" w:color="auto"/>
        <w:left w:val="none" w:sz="0" w:space="0" w:color="auto"/>
        <w:bottom w:val="none" w:sz="0" w:space="0" w:color="auto"/>
        <w:right w:val="none" w:sz="0" w:space="0" w:color="auto"/>
      </w:divBdr>
    </w:div>
    <w:div w:id="691344140">
      <w:bodyDiv w:val="1"/>
      <w:marLeft w:val="0"/>
      <w:marRight w:val="0"/>
      <w:marTop w:val="0"/>
      <w:marBottom w:val="0"/>
      <w:divBdr>
        <w:top w:val="none" w:sz="0" w:space="0" w:color="auto"/>
        <w:left w:val="none" w:sz="0" w:space="0" w:color="auto"/>
        <w:bottom w:val="none" w:sz="0" w:space="0" w:color="auto"/>
        <w:right w:val="none" w:sz="0" w:space="0" w:color="auto"/>
      </w:divBdr>
    </w:div>
    <w:div w:id="713775982">
      <w:bodyDiv w:val="1"/>
      <w:marLeft w:val="0"/>
      <w:marRight w:val="0"/>
      <w:marTop w:val="0"/>
      <w:marBottom w:val="0"/>
      <w:divBdr>
        <w:top w:val="none" w:sz="0" w:space="0" w:color="auto"/>
        <w:left w:val="none" w:sz="0" w:space="0" w:color="auto"/>
        <w:bottom w:val="none" w:sz="0" w:space="0" w:color="auto"/>
        <w:right w:val="none" w:sz="0" w:space="0" w:color="auto"/>
      </w:divBdr>
    </w:div>
    <w:div w:id="721709498">
      <w:bodyDiv w:val="1"/>
      <w:marLeft w:val="0"/>
      <w:marRight w:val="0"/>
      <w:marTop w:val="0"/>
      <w:marBottom w:val="0"/>
      <w:divBdr>
        <w:top w:val="none" w:sz="0" w:space="0" w:color="auto"/>
        <w:left w:val="none" w:sz="0" w:space="0" w:color="auto"/>
        <w:bottom w:val="none" w:sz="0" w:space="0" w:color="auto"/>
        <w:right w:val="none" w:sz="0" w:space="0" w:color="auto"/>
      </w:divBdr>
    </w:div>
    <w:div w:id="730495298">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5346620">
      <w:bodyDiv w:val="1"/>
      <w:marLeft w:val="0"/>
      <w:marRight w:val="0"/>
      <w:marTop w:val="0"/>
      <w:marBottom w:val="0"/>
      <w:divBdr>
        <w:top w:val="none" w:sz="0" w:space="0" w:color="auto"/>
        <w:left w:val="none" w:sz="0" w:space="0" w:color="auto"/>
        <w:bottom w:val="none" w:sz="0" w:space="0" w:color="auto"/>
        <w:right w:val="none" w:sz="0" w:space="0" w:color="auto"/>
      </w:divBdr>
    </w:div>
    <w:div w:id="756100736">
      <w:bodyDiv w:val="1"/>
      <w:marLeft w:val="0"/>
      <w:marRight w:val="0"/>
      <w:marTop w:val="0"/>
      <w:marBottom w:val="0"/>
      <w:divBdr>
        <w:top w:val="none" w:sz="0" w:space="0" w:color="auto"/>
        <w:left w:val="none" w:sz="0" w:space="0" w:color="auto"/>
        <w:bottom w:val="none" w:sz="0" w:space="0" w:color="auto"/>
        <w:right w:val="none" w:sz="0" w:space="0" w:color="auto"/>
      </w:divBdr>
    </w:div>
    <w:div w:id="759064020">
      <w:bodyDiv w:val="1"/>
      <w:marLeft w:val="0"/>
      <w:marRight w:val="0"/>
      <w:marTop w:val="0"/>
      <w:marBottom w:val="0"/>
      <w:divBdr>
        <w:top w:val="none" w:sz="0" w:space="0" w:color="auto"/>
        <w:left w:val="none" w:sz="0" w:space="0" w:color="auto"/>
        <w:bottom w:val="none" w:sz="0" w:space="0" w:color="auto"/>
        <w:right w:val="none" w:sz="0" w:space="0" w:color="auto"/>
      </w:divBdr>
    </w:div>
    <w:div w:id="760416380">
      <w:bodyDiv w:val="1"/>
      <w:marLeft w:val="0"/>
      <w:marRight w:val="0"/>
      <w:marTop w:val="0"/>
      <w:marBottom w:val="0"/>
      <w:divBdr>
        <w:top w:val="none" w:sz="0" w:space="0" w:color="auto"/>
        <w:left w:val="none" w:sz="0" w:space="0" w:color="auto"/>
        <w:bottom w:val="none" w:sz="0" w:space="0" w:color="auto"/>
        <w:right w:val="none" w:sz="0" w:space="0" w:color="auto"/>
      </w:divBdr>
    </w:div>
    <w:div w:id="761881118">
      <w:bodyDiv w:val="1"/>
      <w:marLeft w:val="0"/>
      <w:marRight w:val="0"/>
      <w:marTop w:val="0"/>
      <w:marBottom w:val="0"/>
      <w:divBdr>
        <w:top w:val="none" w:sz="0" w:space="0" w:color="auto"/>
        <w:left w:val="none" w:sz="0" w:space="0" w:color="auto"/>
        <w:bottom w:val="none" w:sz="0" w:space="0" w:color="auto"/>
        <w:right w:val="none" w:sz="0" w:space="0" w:color="auto"/>
      </w:divBdr>
    </w:div>
    <w:div w:id="797996391">
      <w:bodyDiv w:val="1"/>
      <w:marLeft w:val="0"/>
      <w:marRight w:val="0"/>
      <w:marTop w:val="0"/>
      <w:marBottom w:val="0"/>
      <w:divBdr>
        <w:top w:val="none" w:sz="0" w:space="0" w:color="auto"/>
        <w:left w:val="none" w:sz="0" w:space="0" w:color="auto"/>
        <w:bottom w:val="none" w:sz="0" w:space="0" w:color="auto"/>
        <w:right w:val="none" w:sz="0" w:space="0" w:color="auto"/>
      </w:divBdr>
    </w:div>
    <w:div w:id="798651010">
      <w:bodyDiv w:val="1"/>
      <w:marLeft w:val="0"/>
      <w:marRight w:val="0"/>
      <w:marTop w:val="0"/>
      <w:marBottom w:val="0"/>
      <w:divBdr>
        <w:top w:val="none" w:sz="0" w:space="0" w:color="auto"/>
        <w:left w:val="none" w:sz="0" w:space="0" w:color="auto"/>
        <w:bottom w:val="none" w:sz="0" w:space="0" w:color="auto"/>
        <w:right w:val="none" w:sz="0" w:space="0" w:color="auto"/>
      </w:divBdr>
    </w:div>
    <w:div w:id="831288780">
      <w:bodyDiv w:val="1"/>
      <w:marLeft w:val="0"/>
      <w:marRight w:val="0"/>
      <w:marTop w:val="0"/>
      <w:marBottom w:val="0"/>
      <w:divBdr>
        <w:top w:val="none" w:sz="0" w:space="0" w:color="auto"/>
        <w:left w:val="none" w:sz="0" w:space="0" w:color="auto"/>
        <w:bottom w:val="none" w:sz="0" w:space="0" w:color="auto"/>
        <w:right w:val="none" w:sz="0" w:space="0" w:color="auto"/>
      </w:divBdr>
    </w:div>
    <w:div w:id="831606780">
      <w:bodyDiv w:val="1"/>
      <w:marLeft w:val="0"/>
      <w:marRight w:val="0"/>
      <w:marTop w:val="0"/>
      <w:marBottom w:val="0"/>
      <w:divBdr>
        <w:top w:val="none" w:sz="0" w:space="0" w:color="auto"/>
        <w:left w:val="none" w:sz="0" w:space="0" w:color="auto"/>
        <w:bottom w:val="none" w:sz="0" w:space="0" w:color="auto"/>
        <w:right w:val="none" w:sz="0" w:space="0" w:color="auto"/>
      </w:divBdr>
    </w:div>
    <w:div w:id="855004844">
      <w:bodyDiv w:val="1"/>
      <w:marLeft w:val="0"/>
      <w:marRight w:val="0"/>
      <w:marTop w:val="0"/>
      <w:marBottom w:val="0"/>
      <w:divBdr>
        <w:top w:val="none" w:sz="0" w:space="0" w:color="auto"/>
        <w:left w:val="none" w:sz="0" w:space="0" w:color="auto"/>
        <w:bottom w:val="none" w:sz="0" w:space="0" w:color="auto"/>
        <w:right w:val="none" w:sz="0" w:space="0" w:color="auto"/>
      </w:divBdr>
    </w:div>
    <w:div w:id="864631564">
      <w:bodyDiv w:val="1"/>
      <w:marLeft w:val="0"/>
      <w:marRight w:val="0"/>
      <w:marTop w:val="0"/>
      <w:marBottom w:val="0"/>
      <w:divBdr>
        <w:top w:val="none" w:sz="0" w:space="0" w:color="auto"/>
        <w:left w:val="none" w:sz="0" w:space="0" w:color="auto"/>
        <w:bottom w:val="none" w:sz="0" w:space="0" w:color="auto"/>
        <w:right w:val="none" w:sz="0" w:space="0" w:color="auto"/>
      </w:divBdr>
    </w:div>
    <w:div w:id="875238712">
      <w:bodyDiv w:val="1"/>
      <w:marLeft w:val="0"/>
      <w:marRight w:val="0"/>
      <w:marTop w:val="0"/>
      <w:marBottom w:val="0"/>
      <w:divBdr>
        <w:top w:val="none" w:sz="0" w:space="0" w:color="auto"/>
        <w:left w:val="none" w:sz="0" w:space="0" w:color="auto"/>
        <w:bottom w:val="none" w:sz="0" w:space="0" w:color="auto"/>
        <w:right w:val="none" w:sz="0" w:space="0" w:color="auto"/>
      </w:divBdr>
    </w:div>
    <w:div w:id="896354193">
      <w:bodyDiv w:val="1"/>
      <w:marLeft w:val="0"/>
      <w:marRight w:val="0"/>
      <w:marTop w:val="0"/>
      <w:marBottom w:val="0"/>
      <w:divBdr>
        <w:top w:val="none" w:sz="0" w:space="0" w:color="auto"/>
        <w:left w:val="none" w:sz="0" w:space="0" w:color="auto"/>
        <w:bottom w:val="none" w:sz="0" w:space="0" w:color="auto"/>
        <w:right w:val="none" w:sz="0" w:space="0" w:color="auto"/>
      </w:divBdr>
    </w:div>
    <w:div w:id="913586241">
      <w:bodyDiv w:val="1"/>
      <w:marLeft w:val="0"/>
      <w:marRight w:val="0"/>
      <w:marTop w:val="0"/>
      <w:marBottom w:val="0"/>
      <w:divBdr>
        <w:top w:val="none" w:sz="0" w:space="0" w:color="auto"/>
        <w:left w:val="none" w:sz="0" w:space="0" w:color="auto"/>
        <w:bottom w:val="none" w:sz="0" w:space="0" w:color="auto"/>
        <w:right w:val="none" w:sz="0" w:space="0" w:color="auto"/>
      </w:divBdr>
    </w:div>
    <w:div w:id="939336166">
      <w:bodyDiv w:val="1"/>
      <w:marLeft w:val="0"/>
      <w:marRight w:val="0"/>
      <w:marTop w:val="0"/>
      <w:marBottom w:val="0"/>
      <w:divBdr>
        <w:top w:val="none" w:sz="0" w:space="0" w:color="auto"/>
        <w:left w:val="none" w:sz="0" w:space="0" w:color="auto"/>
        <w:bottom w:val="none" w:sz="0" w:space="0" w:color="auto"/>
        <w:right w:val="none" w:sz="0" w:space="0" w:color="auto"/>
      </w:divBdr>
    </w:div>
    <w:div w:id="951595885">
      <w:bodyDiv w:val="1"/>
      <w:marLeft w:val="0"/>
      <w:marRight w:val="0"/>
      <w:marTop w:val="0"/>
      <w:marBottom w:val="0"/>
      <w:divBdr>
        <w:top w:val="none" w:sz="0" w:space="0" w:color="auto"/>
        <w:left w:val="none" w:sz="0" w:space="0" w:color="auto"/>
        <w:bottom w:val="none" w:sz="0" w:space="0" w:color="auto"/>
        <w:right w:val="none" w:sz="0" w:space="0" w:color="auto"/>
      </w:divBdr>
    </w:div>
    <w:div w:id="954630060">
      <w:bodyDiv w:val="1"/>
      <w:marLeft w:val="0"/>
      <w:marRight w:val="0"/>
      <w:marTop w:val="0"/>
      <w:marBottom w:val="0"/>
      <w:divBdr>
        <w:top w:val="none" w:sz="0" w:space="0" w:color="auto"/>
        <w:left w:val="none" w:sz="0" w:space="0" w:color="auto"/>
        <w:bottom w:val="none" w:sz="0" w:space="0" w:color="auto"/>
        <w:right w:val="none" w:sz="0" w:space="0" w:color="auto"/>
      </w:divBdr>
    </w:div>
    <w:div w:id="964775659">
      <w:bodyDiv w:val="1"/>
      <w:marLeft w:val="0"/>
      <w:marRight w:val="0"/>
      <w:marTop w:val="0"/>
      <w:marBottom w:val="0"/>
      <w:divBdr>
        <w:top w:val="none" w:sz="0" w:space="0" w:color="auto"/>
        <w:left w:val="none" w:sz="0" w:space="0" w:color="auto"/>
        <w:bottom w:val="none" w:sz="0" w:space="0" w:color="auto"/>
        <w:right w:val="none" w:sz="0" w:space="0" w:color="auto"/>
      </w:divBdr>
    </w:div>
    <w:div w:id="977104496">
      <w:bodyDiv w:val="1"/>
      <w:marLeft w:val="0"/>
      <w:marRight w:val="0"/>
      <w:marTop w:val="0"/>
      <w:marBottom w:val="0"/>
      <w:divBdr>
        <w:top w:val="none" w:sz="0" w:space="0" w:color="auto"/>
        <w:left w:val="none" w:sz="0" w:space="0" w:color="auto"/>
        <w:bottom w:val="none" w:sz="0" w:space="0" w:color="auto"/>
        <w:right w:val="none" w:sz="0" w:space="0" w:color="auto"/>
      </w:divBdr>
    </w:div>
    <w:div w:id="984551809">
      <w:bodyDiv w:val="1"/>
      <w:marLeft w:val="0"/>
      <w:marRight w:val="0"/>
      <w:marTop w:val="0"/>
      <w:marBottom w:val="0"/>
      <w:divBdr>
        <w:top w:val="none" w:sz="0" w:space="0" w:color="auto"/>
        <w:left w:val="none" w:sz="0" w:space="0" w:color="auto"/>
        <w:bottom w:val="none" w:sz="0" w:space="0" w:color="auto"/>
        <w:right w:val="none" w:sz="0" w:space="0" w:color="auto"/>
      </w:divBdr>
      <w:divsChild>
        <w:div w:id="22247604">
          <w:marLeft w:val="0"/>
          <w:marRight w:val="0"/>
          <w:marTop w:val="0"/>
          <w:marBottom w:val="0"/>
          <w:divBdr>
            <w:top w:val="none" w:sz="0" w:space="0" w:color="auto"/>
            <w:left w:val="none" w:sz="0" w:space="0" w:color="auto"/>
            <w:bottom w:val="none" w:sz="0" w:space="0" w:color="auto"/>
            <w:right w:val="none" w:sz="0" w:space="0" w:color="auto"/>
          </w:divBdr>
          <w:divsChild>
            <w:div w:id="569774471">
              <w:marLeft w:val="0"/>
              <w:marRight w:val="0"/>
              <w:marTop w:val="0"/>
              <w:marBottom w:val="0"/>
              <w:divBdr>
                <w:top w:val="none" w:sz="0" w:space="0" w:color="auto"/>
                <w:left w:val="none" w:sz="0" w:space="0" w:color="auto"/>
                <w:bottom w:val="none" w:sz="0" w:space="0" w:color="auto"/>
                <w:right w:val="none" w:sz="0" w:space="0" w:color="auto"/>
              </w:divBdr>
              <w:divsChild>
                <w:div w:id="1632782192">
                  <w:marLeft w:val="0"/>
                  <w:marRight w:val="0"/>
                  <w:marTop w:val="0"/>
                  <w:marBottom w:val="0"/>
                  <w:divBdr>
                    <w:top w:val="none" w:sz="0" w:space="0" w:color="auto"/>
                    <w:left w:val="none" w:sz="0" w:space="0" w:color="auto"/>
                    <w:bottom w:val="none" w:sz="0" w:space="0" w:color="auto"/>
                    <w:right w:val="none" w:sz="0" w:space="0" w:color="auto"/>
                  </w:divBdr>
                  <w:divsChild>
                    <w:div w:id="888801773">
                      <w:marLeft w:val="0"/>
                      <w:marRight w:val="0"/>
                      <w:marTop w:val="0"/>
                      <w:marBottom w:val="0"/>
                      <w:divBdr>
                        <w:top w:val="none" w:sz="0" w:space="0" w:color="auto"/>
                        <w:left w:val="none" w:sz="0" w:space="0" w:color="auto"/>
                        <w:bottom w:val="none" w:sz="0" w:space="0" w:color="auto"/>
                        <w:right w:val="none" w:sz="0" w:space="0" w:color="auto"/>
                      </w:divBdr>
                      <w:divsChild>
                        <w:div w:id="347827949">
                          <w:marLeft w:val="0"/>
                          <w:marRight w:val="0"/>
                          <w:marTop w:val="0"/>
                          <w:marBottom w:val="0"/>
                          <w:divBdr>
                            <w:top w:val="none" w:sz="0" w:space="0" w:color="auto"/>
                            <w:left w:val="none" w:sz="0" w:space="0" w:color="auto"/>
                            <w:bottom w:val="none" w:sz="0" w:space="0" w:color="auto"/>
                            <w:right w:val="none" w:sz="0" w:space="0" w:color="auto"/>
                          </w:divBdr>
                          <w:divsChild>
                            <w:div w:id="118189648">
                              <w:marLeft w:val="0"/>
                              <w:marRight w:val="0"/>
                              <w:marTop w:val="0"/>
                              <w:marBottom w:val="0"/>
                              <w:divBdr>
                                <w:top w:val="none" w:sz="0" w:space="0" w:color="auto"/>
                                <w:left w:val="none" w:sz="0" w:space="0" w:color="auto"/>
                                <w:bottom w:val="none" w:sz="0" w:space="0" w:color="auto"/>
                                <w:right w:val="none" w:sz="0" w:space="0" w:color="auto"/>
                              </w:divBdr>
                              <w:divsChild>
                                <w:div w:id="1285115322">
                                  <w:marLeft w:val="0"/>
                                  <w:marRight w:val="0"/>
                                  <w:marTop w:val="0"/>
                                  <w:marBottom w:val="0"/>
                                  <w:divBdr>
                                    <w:top w:val="none" w:sz="0" w:space="0" w:color="auto"/>
                                    <w:left w:val="none" w:sz="0" w:space="0" w:color="auto"/>
                                    <w:bottom w:val="none" w:sz="0" w:space="0" w:color="auto"/>
                                    <w:right w:val="none" w:sz="0" w:space="0" w:color="auto"/>
                                  </w:divBdr>
                                  <w:divsChild>
                                    <w:div w:id="1973634412">
                                      <w:marLeft w:val="0"/>
                                      <w:marRight w:val="0"/>
                                      <w:marTop w:val="0"/>
                                      <w:marBottom w:val="0"/>
                                      <w:divBdr>
                                        <w:top w:val="none" w:sz="0" w:space="0" w:color="auto"/>
                                        <w:left w:val="none" w:sz="0" w:space="0" w:color="auto"/>
                                        <w:bottom w:val="none" w:sz="0" w:space="0" w:color="auto"/>
                                        <w:right w:val="none" w:sz="0" w:space="0" w:color="auto"/>
                                      </w:divBdr>
                                      <w:divsChild>
                                        <w:div w:id="1194079976">
                                          <w:marLeft w:val="0"/>
                                          <w:marRight w:val="0"/>
                                          <w:marTop w:val="0"/>
                                          <w:marBottom w:val="0"/>
                                          <w:divBdr>
                                            <w:top w:val="none" w:sz="0" w:space="0" w:color="auto"/>
                                            <w:left w:val="none" w:sz="0" w:space="0" w:color="auto"/>
                                            <w:bottom w:val="none" w:sz="0" w:space="0" w:color="auto"/>
                                            <w:right w:val="none" w:sz="0" w:space="0" w:color="auto"/>
                                          </w:divBdr>
                                          <w:divsChild>
                                            <w:div w:id="1932813791">
                                              <w:marLeft w:val="0"/>
                                              <w:marRight w:val="0"/>
                                              <w:marTop w:val="0"/>
                                              <w:marBottom w:val="0"/>
                                              <w:divBdr>
                                                <w:top w:val="none" w:sz="0" w:space="0" w:color="auto"/>
                                                <w:left w:val="none" w:sz="0" w:space="0" w:color="auto"/>
                                                <w:bottom w:val="none" w:sz="0" w:space="0" w:color="auto"/>
                                                <w:right w:val="none" w:sz="0" w:space="0" w:color="auto"/>
                                              </w:divBdr>
                                              <w:divsChild>
                                                <w:div w:id="807674909">
                                                  <w:marLeft w:val="0"/>
                                                  <w:marRight w:val="0"/>
                                                  <w:marTop w:val="0"/>
                                                  <w:marBottom w:val="0"/>
                                                  <w:divBdr>
                                                    <w:top w:val="none" w:sz="0" w:space="0" w:color="auto"/>
                                                    <w:left w:val="none" w:sz="0" w:space="0" w:color="auto"/>
                                                    <w:bottom w:val="none" w:sz="0" w:space="0" w:color="auto"/>
                                                    <w:right w:val="none" w:sz="0" w:space="0" w:color="auto"/>
                                                  </w:divBdr>
                                                  <w:divsChild>
                                                    <w:div w:id="1028488195">
                                                      <w:marLeft w:val="0"/>
                                                      <w:marRight w:val="0"/>
                                                      <w:marTop w:val="0"/>
                                                      <w:marBottom w:val="0"/>
                                                      <w:divBdr>
                                                        <w:top w:val="none" w:sz="0" w:space="0" w:color="auto"/>
                                                        <w:left w:val="none" w:sz="0" w:space="0" w:color="auto"/>
                                                        <w:bottom w:val="none" w:sz="0" w:space="0" w:color="auto"/>
                                                        <w:right w:val="none" w:sz="0" w:space="0" w:color="auto"/>
                                                      </w:divBdr>
                                                      <w:divsChild>
                                                        <w:div w:id="707218622">
                                                          <w:marLeft w:val="0"/>
                                                          <w:marRight w:val="0"/>
                                                          <w:marTop w:val="0"/>
                                                          <w:marBottom w:val="0"/>
                                                          <w:divBdr>
                                                            <w:top w:val="none" w:sz="0" w:space="0" w:color="auto"/>
                                                            <w:left w:val="none" w:sz="0" w:space="0" w:color="auto"/>
                                                            <w:bottom w:val="none" w:sz="0" w:space="0" w:color="auto"/>
                                                            <w:right w:val="none" w:sz="0" w:space="0" w:color="auto"/>
                                                          </w:divBdr>
                                                          <w:divsChild>
                                                            <w:div w:id="24519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95451654">
      <w:bodyDiv w:val="1"/>
      <w:marLeft w:val="0"/>
      <w:marRight w:val="0"/>
      <w:marTop w:val="0"/>
      <w:marBottom w:val="0"/>
      <w:divBdr>
        <w:top w:val="none" w:sz="0" w:space="0" w:color="auto"/>
        <w:left w:val="none" w:sz="0" w:space="0" w:color="auto"/>
        <w:bottom w:val="none" w:sz="0" w:space="0" w:color="auto"/>
        <w:right w:val="none" w:sz="0" w:space="0" w:color="auto"/>
      </w:divBdr>
    </w:div>
    <w:div w:id="1006592154">
      <w:bodyDiv w:val="1"/>
      <w:marLeft w:val="0"/>
      <w:marRight w:val="0"/>
      <w:marTop w:val="0"/>
      <w:marBottom w:val="0"/>
      <w:divBdr>
        <w:top w:val="none" w:sz="0" w:space="0" w:color="auto"/>
        <w:left w:val="none" w:sz="0" w:space="0" w:color="auto"/>
        <w:bottom w:val="none" w:sz="0" w:space="0" w:color="auto"/>
        <w:right w:val="none" w:sz="0" w:space="0" w:color="auto"/>
      </w:divBdr>
    </w:div>
    <w:div w:id="1038552342">
      <w:bodyDiv w:val="1"/>
      <w:marLeft w:val="0"/>
      <w:marRight w:val="0"/>
      <w:marTop w:val="0"/>
      <w:marBottom w:val="0"/>
      <w:divBdr>
        <w:top w:val="none" w:sz="0" w:space="0" w:color="auto"/>
        <w:left w:val="none" w:sz="0" w:space="0" w:color="auto"/>
        <w:bottom w:val="none" w:sz="0" w:space="0" w:color="auto"/>
        <w:right w:val="none" w:sz="0" w:space="0" w:color="auto"/>
      </w:divBdr>
    </w:div>
    <w:div w:id="1044867649">
      <w:bodyDiv w:val="1"/>
      <w:marLeft w:val="0"/>
      <w:marRight w:val="0"/>
      <w:marTop w:val="0"/>
      <w:marBottom w:val="0"/>
      <w:divBdr>
        <w:top w:val="none" w:sz="0" w:space="0" w:color="auto"/>
        <w:left w:val="none" w:sz="0" w:space="0" w:color="auto"/>
        <w:bottom w:val="none" w:sz="0" w:space="0" w:color="auto"/>
        <w:right w:val="none" w:sz="0" w:space="0" w:color="auto"/>
      </w:divBdr>
    </w:div>
    <w:div w:id="1047559656">
      <w:bodyDiv w:val="1"/>
      <w:marLeft w:val="0"/>
      <w:marRight w:val="0"/>
      <w:marTop w:val="0"/>
      <w:marBottom w:val="0"/>
      <w:divBdr>
        <w:top w:val="none" w:sz="0" w:space="0" w:color="auto"/>
        <w:left w:val="none" w:sz="0" w:space="0" w:color="auto"/>
        <w:bottom w:val="none" w:sz="0" w:space="0" w:color="auto"/>
        <w:right w:val="none" w:sz="0" w:space="0" w:color="auto"/>
      </w:divBdr>
    </w:div>
    <w:div w:id="1071540909">
      <w:bodyDiv w:val="1"/>
      <w:marLeft w:val="0"/>
      <w:marRight w:val="0"/>
      <w:marTop w:val="0"/>
      <w:marBottom w:val="0"/>
      <w:divBdr>
        <w:top w:val="none" w:sz="0" w:space="0" w:color="auto"/>
        <w:left w:val="none" w:sz="0" w:space="0" w:color="auto"/>
        <w:bottom w:val="none" w:sz="0" w:space="0" w:color="auto"/>
        <w:right w:val="none" w:sz="0" w:space="0" w:color="auto"/>
      </w:divBdr>
    </w:div>
    <w:div w:id="1079212670">
      <w:bodyDiv w:val="1"/>
      <w:marLeft w:val="0"/>
      <w:marRight w:val="0"/>
      <w:marTop w:val="0"/>
      <w:marBottom w:val="0"/>
      <w:divBdr>
        <w:top w:val="none" w:sz="0" w:space="0" w:color="auto"/>
        <w:left w:val="none" w:sz="0" w:space="0" w:color="auto"/>
        <w:bottom w:val="none" w:sz="0" w:space="0" w:color="auto"/>
        <w:right w:val="none" w:sz="0" w:space="0" w:color="auto"/>
      </w:divBdr>
    </w:div>
    <w:div w:id="1095176235">
      <w:bodyDiv w:val="1"/>
      <w:marLeft w:val="0"/>
      <w:marRight w:val="0"/>
      <w:marTop w:val="0"/>
      <w:marBottom w:val="0"/>
      <w:divBdr>
        <w:top w:val="none" w:sz="0" w:space="0" w:color="auto"/>
        <w:left w:val="none" w:sz="0" w:space="0" w:color="auto"/>
        <w:bottom w:val="none" w:sz="0" w:space="0" w:color="auto"/>
        <w:right w:val="none" w:sz="0" w:space="0" w:color="auto"/>
      </w:divBdr>
    </w:div>
    <w:div w:id="1100295074">
      <w:bodyDiv w:val="1"/>
      <w:marLeft w:val="0"/>
      <w:marRight w:val="0"/>
      <w:marTop w:val="0"/>
      <w:marBottom w:val="0"/>
      <w:divBdr>
        <w:top w:val="none" w:sz="0" w:space="0" w:color="auto"/>
        <w:left w:val="none" w:sz="0" w:space="0" w:color="auto"/>
        <w:bottom w:val="none" w:sz="0" w:space="0" w:color="auto"/>
        <w:right w:val="none" w:sz="0" w:space="0" w:color="auto"/>
      </w:divBdr>
    </w:div>
    <w:div w:id="1121336177">
      <w:bodyDiv w:val="1"/>
      <w:marLeft w:val="0"/>
      <w:marRight w:val="0"/>
      <w:marTop w:val="0"/>
      <w:marBottom w:val="0"/>
      <w:divBdr>
        <w:top w:val="none" w:sz="0" w:space="0" w:color="auto"/>
        <w:left w:val="none" w:sz="0" w:space="0" w:color="auto"/>
        <w:bottom w:val="none" w:sz="0" w:space="0" w:color="auto"/>
        <w:right w:val="none" w:sz="0" w:space="0" w:color="auto"/>
      </w:divBdr>
    </w:div>
    <w:div w:id="1171944910">
      <w:bodyDiv w:val="1"/>
      <w:marLeft w:val="0"/>
      <w:marRight w:val="0"/>
      <w:marTop w:val="0"/>
      <w:marBottom w:val="0"/>
      <w:divBdr>
        <w:top w:val="none" w:sz="0" w:space="0" w:color="auto"/>
        <w:left w:val="none" w:sz="0" w:space="0" w:color="auto"/>
        <w:bottom w:val="none" w:sz="0" w:space="0" w:color="auto"/>
        <w:right w:val="none" w:sz="0" w:space="0" w:color="auto"/>
      </w:divBdr>
    </w:div>
    <w:div w:id="1173762759">
      <w:bodyDiv w:val="1"/>
      <w:marLeft w:val="0"/>
      <w:marRight w:val="0"/>
      <w:marTop w:val="0"/>
      <w:marBottom w:val="0"/>
      <w:divBdr>
        <w:top w:val="none" w:sz="0" w:space="0" w:color="auto"/>
        <w:left w:val="none" w:sz="0" w:space="0" w:color="auto"/>
        <w:bottom w:val="none" w:sz="0" w:space="0" w:color="auto"/>
        <w:right w:val="none" w:sz="0" w:space="0" w:color="auto"/>
      </w:divBdr>
    </w:div>
    <w:div w:id="1206794200">
      <w:bodyDiv w:val="1"/>
      <w:marLeft w:val="0"/>
      <w:marRight w:val="0"/>
      <w:marTop w:val="0"/>
      <w:marBottom w:val="0"/>
      <w:divBdr>
        <w:top w:val="none" w:sz="0" w:space="0" w:color="auto"/>
        <w:left w:val="none" w:sz="0" w:space="0" w:color="auto"/>
        <w:bottom w:val="none" w:sz="0" w:space="0" w:color="auto"/>
        <w:right w:val="none" w:sz="0" w:space="0" w:color="auto"/>
      </w:divBdr>
      <w:divsChild>
        <w:div w:id="2029091085">
          <w:marLeft w:val="0"/>
          <w:marRight w:val="0"/>
          <w:marTop w:val="0"/>
          <w:marBottom w:val="0"/>
          <w:divBdr>
            <w:top w:val="none" w:sz="0" w:space="0" w:color="auto"/>
            <w:left w:val="none" w:sz="0" w:space="0" w:color="auto"/>
            <w:bottom w:val="none" w:sz="0" w:space="0" w:color="auto"/>
            <w:right w:val="none" w:sz="0" w:space="0" w:color="auto"/>
          </w:divBdr>
        </w:div>
        <w:div w:id="152987997">
          <w:marLeft w:val="0"/>
          <w:marRight w:val="0"/>
          <w:marTop w:val="0"/>
          <w:marBottom w:val="0"/>
          <w:divBdr>
            <w:top w:val="none" w:sz="0" w:space="0" w:color="auto"/>
            <w:left w:val="none" w:sz="0" w:space="0" w:color="auto"/>
            <w:bottom w:val="none" w:sz="0" w:space="0" w:color="auto"/>
            <w:right w:val="none" w:sz="0" w:space="0" w:color="auto"/>
          </w:divBdr>
        </w:div>
      </w:divsChild>
    </w:div>
    <w:div w:id="1234389417">
      <w:bodyDiv w:val="1"/>
      <w:marLeft w:val="0"/>
      <w:marRight w:val="0"/>
      <w:marTop w:val="0"/>
      <w:marBottom w:val="0"/>
      <w:divBdr>
        <w:top w:val="none" w:sz="0" w:space="0" w:color="auto"/>
        <w:left w:val="none" w:sz="0" w:space="0" w:color="auto"/>
        <w:bottom w:val="none" w:sz="0" w:space="0" w:color="auto"/>
        <w:right w:val="none" w:sz="0" w:space="0" w:color="auto"/>
      </w:divBdr>
    </w:div>
    <w:div w:id="1306356538">
      <w:bodyDiv w:val="1"/>
      <w:marLeft w:val="0"/>
      <w:marRight w:val="0"/>
      <w:marTop w:val="0"/>
      <w:marBottom w:val="0"/>
      <w:divBdr>
        <w:top w:val="none" w:sz="0" w:space="0" w:color="auto"/>
        <w:left w:val="none" w:sz="0" w:space="0" w:color="auto"/>
        <w:bottom w:val="none" w:sz="0" w:space="0" w:color="auto"/>
        <w:right w:val="none" w:sz="0" w:space="0" w:color="auto"/>
      </w:divBdr>
    </w:div>
    <w:div w:id="1334381431">
      <w:bodyDiv w:val="1"/>
      <w:marLeft w:val="0"/>
      <w:marRight w:val="0"/>
      <w:marTop w:val="0"/>
      <w:marBottom w:val="0"/>
      <w:divBdr>
        <w:top w:val="none" w:sz="0" w:space="0" w:color="auto"/>
        <w:left w:val="none" w:sz="0" w:space="0" w:color="auto"/>
        <w:bottom w:val="none" w:sz="0" w:space="0" w:color="auto"/>
        <w:right w:val="none" w:sz="0" w:space="0" w:color="auto"/>
      </w:divBdr>
    </w:div>
    <w:div w:id="1364788073">
      <w:bodyDiv w:val="1"/>
      <w:marLeft w:val="0"/>
      <w:marRight w:val="0"/>
      <w:marTop w:val="0"/>
      <w:marBottom w:val="0"/>
      <w:divBdr>
        <w:top w:val="none" w:sz="0" w:space="0" w:color="auto"/>
        <w:left w:val="none" w:sz="0" w:space="0" w:color="auto"/>
        <w:bottom w:val="none" w:sz="0" w:space="0" w:color="auto"/>
        <w:right w:val="none" w:sz="0" w:space="0" w:color="auto"/>
      </w:divBdr>
    </w:div>
    <w:div w:id="1449470943">
      <w:bodyDiv w:val="1"/>
      <w:marLeft w:val="0"/>
      <w:marRight w:val="0"/>
      <w:marTop w:val="0"/>
      <w:marBottom w:val="0"/>
      <w:divBdr>
        <w:top w:val="none" w:sz="0" w:space="0" w:color="auto"/>
        <w:left w:val="none" w:sz="0" w:space="0" w:color="auto"/>
        <w:bottom w:val="none" w:sz="0" w:space="0" w:color="auto"/>
        <w:right w:val="none" w:sz="0" w:space="0" w:color="auto"/>
      </w:divBdr>
    </w:div>
    <w:div w:id="1487894737">
      <w:bodyDiv w:val="1"/>
      <w:marLeft w:val="0"/>
      <w:marRight w:val="0"/>
      <w:marTop w:val="0"/>
      <w:marBottom w:val="0"/>
      <w:divBdr>
        <w:top w:val="none" w:sz="0" w:space="0" w:color="auto"/>
        <w:left w:val="none" w:sz="0" w:space="0" w:color="auto"/>
        <w:bottom w:val="none" w:sz="0" w:space="0" w:color="auto"/>
        <w:right w:val="none" w:sz="0" w:space="0" w:color="auto"/>
      </w:divBdr>
    </w:div>
    <w:div w:id="1491093494">
      <w:bodyDiv w:val="1"/>
      <w:marLeft w:val="0"/>
      <w:marRight w:val="0"/>
      <w:marTop w:val="0"/>
      <w:marBottom w:val="0"/>
      <w:divBdr>
        <w:top w:val="none" w:sz="0" w:space="0" w:color="auto"/>
        <w:left w:val="none" w:sz="0" w:space="0" w:color="auto"/>
        <w:bottom w:val="none" w:sz="0" w:space="0" w:color="auto"/>
        <w:right w:val="none" w:sz="0" w:space="0" w:color="auto"/>
      </w:divBdr>
    </w:div>
    <w:div w:id="1504933493">
      <w:bodyDiv w:val="1"/>
      <w:marLeft w:val="0"/>
      <w:marRight w:val="0"/>
      <w:marTop w:val="0"/>
      <w:marBottom w:val="0"/>
      <w:divBdr>
        <w:top w:val="none" w:sz="0" w:space="0" w:color="auto"/>
        <w:left w:val="none" w:sz="0" w:space="0" w:color="auto"/>
        <w:bottom w:val="none" w:sz="0" w:space="0" w:color="auto"/>
        <w:right w:val="none" w:sz="0" w:space="0" w:color="auto"/>
      </w:divBdr>
    </w:div>
    <w:div w:id="1508254219">
      <w:bodyDiv w:val="1"/>
      <w:marLeft w:val="0"/>
      <w:marRight w:val="0"/>
      <w:marTop w:val="0"/>
      <w:marBottom w:val="0"/>
      <w:divBdr>
        <w:top w:val="none" w:sz="0" w:space="0" w:color="auto"/>
        <w:left w:val="none" w:sz="0" w:space="0" w:color="auto"/>
        <w:bottom w:val="none" w:sz="0" w:space="0" w:color="auto"/>
        <w:right w:val="none" w:sz="0" w:space="0" w:color="auto"/>
      </w:divBdr>
    </w:div>
    <w:div w:id="1517842987">
      <w:bodyDiv w:val="1"/>
      <w:marLeft w:val="0"/>
      <w:marRight w:val="0"/>
      <w:marTop w:val="0"/>
      <w:marBottom w:val="0"/>
      <w:divBdr>
        <w:top w:val="none" w:sz="0" w:space="0" w:color="auto"/>
        <w:left w:val="none" w:sz="0" w:space="0" w:color="auto"/>
        <w:bottom w:val="none" w:sz="0" w:space="0" w:color="auto"/>
        <w:right w:val="none" w:sz="0" w:space="0" w:color="auto"/>
      </w:divBdr>
    </w:div>
    <w:div w:id="1522626633">
      <w:bodyDiv w:val="1"/>
      <w:marLeft w:val="0"/>
      <w:marRight w:val="0"/>
      <w:marTop w:val="0"/>
      <w:marBottom w:val="0"/>
      <w:divBdr>
        <w:top w:val="none" w:sz="0" w:space="0" w:color="auto"/>
        <w:left w:val="none" w:sz="0" w:space="0" w:color="auto"/>
        <w:bottom w:val="none" w:sz="0" w:space="0" w:color="auto"/>
        <w:right w:val="none" w:sz="0" w:space="0" w:color="auto"/>
      </w:divBdr>
    </w:div>
    <w:div w:id="1541824735">
      <w:bodyDiv w:val="1"/>
      <w:marLeft w:val="0"/>
      <w:marRight w:val="0"/>
      <w:marTop w:val="0"/>
      <w:marBottom w:val="0"/>
      <w:divBdr>
        <w:top w:val="none" w:sz="0" w:space="0" w:color="auto"/>
        <w:left w:val="none" w:sz="0" w:space="0" w:color="auto"/>
        <w:bottom w:val="none" w:sz="0" w:space="0" w:color="auto"/>
        <w:right w:val="none" w:sz="0" w:space="0" w:color="auto"/>
      </w:divBdr>
    </w:div>
    <w:div w:id="1550796957">
      <w:bodyDiv w:val="1"/>
      <w:marLeft w:val="0"/>
      <w:marRight w:val="0"/>
      <w:marTop w:val="0"/>
      <w:marBottom w:val="0"/>
      <w:divBdr>
        <w:top w:val="none" w:sz="0" w:space="0" w:color="auto"/>
        <w:left w:val="none" w:sz="0" w:space="0" w:color="auto"/>
        <w:bottom w:val="none" w:sz="0" w:space="0" w:color="auto"/>
        <w:right w:val="none" w:sz="0" w:space="0" w:color="auto"/>
      </w:divBdr>
    </w:div>
    <w:div w:id="1569219224">
      <w:bodyDiv w:val="1"/>
      <w:marLeft w:val="0"/>
      <w:marRight w:val="0"/>
      <w:marTop w:val="0"/>
      <w:marBottom w:val="0"/>
      <w:divBdr>
        <w:top w:val="none" w:sz="0" w:space="0" w:color="auto"/>
        <w:left w:val="none" w:sz="0" w:space="0" w:color="auto"/>
        <w:bottom w:val="none" w:sz="0" w:space="0" w:color="auto"/>
        <w:right w:val="none" w:sz="0" w:space="0" w:color="auto"/>
      </w:divBdr>
    </w:div>
    <w:div w:id="1607730401">
      <w:bodyDiv w:val="1"/>
      <w:marLeft w:val="0"/>
      <w:marRight w:val="0"/>
      <w:marTop w:val="0"/>
      <w:marBottom w:val="0"/>
      <w:divBdr>
        <w:top w:val="none" w:sz="0" w:space="0" w:color="auto"/>
        <w:left w:val="none" w:sz="0" w:space="0" w:color="auto"/>
        <w:bottom w:val="none" w:sz="0" w:space="0" w:color="auto"/>
        <w:right w:val="none" w:sz="0" w:space="0" w:color="auto"/>
      </w:divBdr>
    </w:div>
    <w:div w:id="1649940910">
      <w:bodyDiv w:val="1"/>
      <w:marLeft w:val="0"/>
      <w:marRight w:val="0"/>
      <w:marTop w:val="0"/>
      <w:marBottom w:val="0"/>
      <w:divBdr>
        <w:top w:val="none" w:sz="0" w:space="0" w:color="auto"/>
        <w:left w:val="none" w:sz="0" w:space="0" w:color="auto"/>
        <w:bottom w:val="none" w:sz="0" w:space="0" w:color="auto"/>
        <w:right w:val="none" w:sz="0" w:space="0" w:color="auto"/>
      </w:divBdr>
    </w:div>
    <w:div w:id="1670596480">
      <w:bodyDiv w:val="1"/>
      <w:marLeft w:val="0"/>
      <w:marRight w:val="0"/>
      <w:marTop w:val="0"/>
      <w:marBottom w:val="0"/>
      <w:divBdr>
        <w:top w:val="none" w:sz="0" w:space="0" w:color="auto"/>
        <w:left w:val="none" w:sz="0" w:space="0" w:color="auto"/>
        <w:bottom w:val="none" w:sz="0" w:space="0" w:color="auto"/>
        <w:right w:val="none" w:sz="0" w:space="0" w:color="auto"/>
      </w:divBdr>
    </w:div>
    <w:div w:id="1696419897">
      <w:bodyDiv w:val="1"/>
      <w:marLeft w:val="0"/>
      <w:marRight w:val="0"/>
      <w:marTop w:val="0"/>
      <w:marBottom w:val="0"/>
      <w:divBdr>
        <w:top w:val="none" w:sz="0" w:space="0" w:color="auto"/>
        <w:left w:val="none" w:sz="0" w:space="0" w:color="auto"/>
        <w:bottom w:val="none" w:sz="0" w:space="0" w:color="auto"/>
        <w:right w:val="none" w:sz="0" w:space="0" w:color="auto"/>
      </w:divBdr>
    </w:div>
    <w:div w:id="1698509081">
      <w:bodyDiv w:val="1"/>
      <w:marLeft w:val="0"/>
      <w:marRight w:val="0"/>
      <w:marTop w:val="0"/>
      <w:marBottom w:val="0"/>
      <w:divBdr>
        <w:top w:val="none" w:sz="0" w:space="0" w:color="auto"/>
        <w:left w:val="none" w:sz="0" w:space="0" w:color="auto"/>
        <w:bottom w:val="none" w:sz="0" w:space="0" w:color="auto"/>
        <w:right w:val="none" w:sz="0" w:space="0" w:color="auto"/>
      </w:divBdr>
    </w:div>
    <w:div w:id="1706633041">
      <w:bodyDiv w:val="1"/>
      <w:marLeft w:val="0"/>
      <w:marRight w:val="0"/>
      <w:marTop w:val="0"/>
      <w:marBottom w:val="0"/>
      <w:divBdr>
        <w:top w:val="none" w:sz="0" w:space="0" w:color="auto"/>
        <w:left w:val="none" w:sz="0" w:space="0" w:color="auto"/>
        <w:bottom w:val="none" w:sz="0" w:space="0" w:color="auto"/>
        <w:right w:val="none" w:sz="0" w:space="0" w:color="auto"/>
      </w:divBdr>
    </w:div>
    <w:div w:id="1719357455">
      <w:bodyDiv w:val="1"/>
      <w:marLeft w:val="0"/>
      <w:marRight w:val="0"/>
      <w:marTop w:val="0"/>
      <w:marBottom w:val="0"/>
      <w:divBdr>
        <w:top w:val="none" w:sz="0" w:space="0" w:color="auto"/>
        <w:left w:val="none" w:sz="0" w:space="0" w:color="auto"/>
        <w:bottom w:val="none" w:sz="0" w:space="0" w:color="auto"/>
        <w:right w:val="none" w:sz="0" w:space="0" w:color="auto"/>
      </w:divBdr>
    </w:div>
    <w:div w:id="1733038085">
      <w:bodyDiv w:val="1"/>
      <w:marLeft w:val="0"/>
      <w:marRight w:val="0"/>
      <w:marTop w:val="0"/>
      <w:marBottom w:val="0"/>
      <w:divBdr>
        <w:top w:val="none" w:sz="0" w:space="0" w:color="auto"/>
        <w:left w:val="none" w:sz="0" w:space="0" w:color="auto"/>
        <w:bottom w:val="none" w:sz="0" w:space="0" w:color="auto"/>
        <w:right w:val="none" w:sz="0" w:space="0" w:color="auto"/>
      </w:divBdr>
    </w:div>
    <w:div w:id="1733112048">
      <w:bodyDiv w:val="1"/>
      <w:marLeft w:val="0"/>
      <w:marRight w:val="0"/>
      <w:marTop w:val="0"/>
      <w:marBottom w:val="0"/>
      <w:divBdr>
        <w:top w:val="none" w:sz="0" w:space="0" w:color="auto"/>
        <w:left w:val="none" w:sz="0" w:space="0" w:color="auto"/>
        <w:bottom w:val="none" w:sz="0" w:space="0" w:color="auto"/>
        <w:right w:val="none" w:sz="0" w:space="0" w:color="auto"/>
      </w:divBdr>
    </w:div>
    <w:div w:id="1735808206">
      <w:bodyDiv w:val="1"/>
      <w:marLeft w:val="0"/>
      <w:marRight w:val="0"/>
      <w:marTop w:val="0"/>
      <w:marBottom w:val="0"/>
      <w:divBdr>
        <w:top w:val="none" w:sz="0" w:space="0" w:color="auto"/>
        <w:left w:val="none" w:sz="0" w:space="0" w:color="auto"/>
        <w:bottom w:val="none" w:sz="0" w:space="0" w:color="auto"/>
        <w:right w:val="none" w:sz="0" w:space="0" w:color="auto"/>
      </w:divBdr>
    </w:div>
    <w:div w:id="1739010766">
      <w:bodyDiv w:val="1"/>
      <w:marLeft w:val="0"/>
      <w:marRight w:val="0"/>
      <w:marTop w:val="0"/>
      <w:marBottom w:val="0"/>
      <w:divBdr>
        <w:top w:val="none" w:sz="0" w:space="0" w:color="auto"/>
        <w:left w:val="none" w:sz="0" w:space="0" w:color="auto"/>
        <w:bottom w:val="none" w:sz="0" w:space="0" w:color="auto"/>
        <w:right w:val="none" w:sz="0" w:space="0" w:color="auto"/>
      </w:divBdr>
    </w:div>
    <w:div w:id="1745712433">
      <w:bodyDiv w:val="1"/>
      <w:marLeft w:val="0"/>
      <w:marRight w:val="0"/>
      <w:marTop w:val="0"/>
      <w:marBottom w:val="0"/>
      <w:divBdr>
        <w:top w:val="none" w:sz="0" w:space="0" w:color="auto"/>
        <w:left w:val="none" w:sz="0" w:space="0" w:color="auto"/>
        <w:bottom w:val="none" w:sz="0" w:space="0" w:color="auto"/>
        <w:right w:val="none" w:sz="0" w:space="0" w:color="auto"/>
      </w:divBdr>
    </w:div>
    <w:div w:id="1748109458">
      <w:bodyDiv w:val="1"/>
      <w:marLeft w:val="0"/>
      <w:marRight w:val="0"/>
      <w:marTop w:val="0"/>
      <w:marBottom w:val="0"/>
      <w:divBdr>
        <w:top w:val="none" w:sz="0" w:space="0" w:color="auto"/>
        <w:left w:val="none" w:sz="0" w:space="0" w:color="auto"/>
        <w:bottom w:val="none" w:sz="0" w:space="0" w:color="auto"/>
        <w:right w:val="none" w:sz="0" w:space="0" w:color="auto"/>
      </w:divBdr>
    </w:div>
    <w:div w:id="1767458880">
      <w:bodyDiv w:val="1"/>
      <w:marLeft w:val="0"/>
      <w:marRight w:val="0"/>
      <w:marTop w:val="0"/>
      <w:marBottom w:val="0"/>
      <w:divBdr>
        <w:top w:val="none" w:sz="0" w:space="0" w:color="auto"/>
        <w:left w:val="none" w:sz="0" w:space="0" w:color="auto"/>
        <w:bottom w:val="none" w:sz="0" w:space="0" w:color="auto"/>
        <w:right w:val="none" w:sz="0" w:space="0" w:color="auto"/>
      </w:divBdr>
    </w:div>
    <w:div w:id="1773015723">
      <w:bodyDiv w:val="1"/>
      <w:marLeft w:val="0"/>
      <w:marRight w:val="0"/>
      <w:marTop w:val="0"/>
      <w:marBottom w:val="0"/>
      <w:divBdr>
        <w:top w:val="none" w:sz="0" w:space="0" w:color="auto"/>
        <w:left w:val="none" w:sz="0" w:space="0" w:color="auto"/>
        <w:bottom w:val="none" w:sz="0" w:space="0" w:color="auto"/>
        <w:right w:val="none" w:sz="0" w:space="0" w:color="auto"/>
      </w:divBdr>
    </w:div>
    <w:div w:id="1778595181">
      <w:bodyDiv w:val="1"/>
      <w:marLeft w:val="0"/>
      <w:marRight w:val="0"/>
      <w:marTop w:val="0"/>
      <w:marBottom w:val="0"/>
      <w:divBdr>
        <w:top w:val="none" w:sz="0" w:space="0" w:color="auto"/>
        <w:left w:val="none" w:sz="0" w:space="0" w:color="auto"/>
        <w:bottom w:val="none" w:sz="0" w:space="0" w:color="auto"/>
        <w:right w:val="none" w:sz="0" w:space="0" w:color="auto"/>
      </w:divBdr>
    </w:div>
    <w:div w:id="1781216635">
      <w:bodyDiv w:val="1"/>
      <w:marLeft w:val="0"/>
      <w:marRight w:val="0"/>
      <w:marTop w:val="0"/>
      <w:marBottom w:val="0"/>
      <w:divBdr>
        <w:top w:val="none" w:sz="0" w:space="0" w:color="auto"/>
        <w:left w:val="none" w:sz="0" w:space="0" w:color="auto"/>
        <w:bottom w:val="none" w:sz="0" w:space="0" w:color="auto"/>
        <w:right w:val="none" w:sz="0" w:space="0" w:color="auto"/>
      </w:divBdr>
    </w:div>
    <w:div w:id="1787656669">
      <w:bodyDiv w:val="1"/>
      <w:marLeft w:val="0"/>
      <w:marRight w:val="0"/>
      <w:marTop w:val="0"/>
      <w:marBottom w:val="0"/>
      <w:divBdr>
        <w:top w:val="none" w:sz="0" w:space="0" w:color="auto"/>
        <w:left w:val="none" w:sz="0" w:space="0" w:color="auto"/>
        <w:bottom w:val="none" w:sz="0" w:space="0" w:color="auto"/>
        <w:right w:val="none" w:sz="0" w:space="0" w:color="auto"/>
      </w:divBdr>
    </w:div>
    <w:div w:id="1792551152">
      <w:bodyDiv w:val="1"/>
      <w:marLeft w:val="0"/>
      <w:marRight w:val="0"/>
      <w:marTop w:val="0"/>
      <w:marBottom w:val="0"/>
      <w:divBdr>
        <w:top w:val="none" w:sz="0" w:space="0" w:color="auto"/>
        <w:left w:val="none" w:sz="0" w:space="0" w:color="auto"/>
        <w:bottom w:val="none" w:sz="0" w:space="0" w:color="auto"/>
        <w:right w:val="none" w:sz="0" w:space="0" w:color="auto"/>
      </w:divBdr>
    </w:div>
    <w:div w:id="1833376907">
      <w:bodyDiv w:val="1"/>
      <w:marLeft w:val="0"/>
      <w:marRight w:val="0"/>
      <w:marTop w:val="0"/>
      <w:marBottom w:val="0"/>
      <w:divBdr>
        <w:top w:val="none" w:sz="0" w:space="0" w:color="auto"/>
        <w:left w:val="none" w:sz="0" w:space="0" w:color="auto"/>
        <w:bottom w:val="none" w:sz="0" w:space="0" w:color="auto"/>
        <w:right w:val="none" w:sz="0" w:space="0" w:color="auto"/>
      </w:divBdr>
    </w:div>
    <w:div w:id="1860700865">
      <w:bodyDiv w:val="1"/>
      <w:marLeft w:val="0"/>
      <w:marRight w:val="0"/>
      <w:marTop w:val="0"/>
      <w:marBottom w:val="0"/>
      <w:divBdr>
        <w:top w:val="none" w:sz="0" w:space="0" w:color="auto"/>
        <w:left w:val="none" w:sz="0" w:space="0" w:color="auto"/>
        <w:bottom w:val="none" w:sz="0" w:space="0" w:color="auto"/>
        <w:right w:val="none" w:sz="0" w:space="0" w:color="auto"/>
      </w:divBdr>
    </w:div>
    <w:div w:id="1930306996">
      <w:bodyDiv w:val="1"/>
      <w:marLeft w:val="0"/>
      <w:marRight w:val="0"/>
      <w:marTop w:val="0"/>
      <w:marBottom w:val="0"/>
      <w:divBdr>
        <w:top w:val="none" w:sz="0" w:space="0" w:color="auto"/>
        <w:left w:val="none" w:sz="0" w:space="0" w:color="auto"/>
        <w:bottom w:val="none" w:sz="0" w:space="0" w:color="auto"/>
        <w:right w:val="none" w:sz="0" w:space="0" w:color="auto"/>
      </w:divBdr>
    </w:div>
    <w:div w:id="1940790033">
      <w:bodyDiv w:val="1"/>
      <w:marLeft w:val="0"/>
      <w:marRight w:val="0"/>
      <w:marTop w:val="0"/>
      <w:marBottom w:val="0"/>
      <w:divBdr>
        <w:top w:val="none" w:sz="0" w:space="0" w:color="auto"/>
        <w:left w:val="none" w:sz="0" w:space="0" w:color="auto"/>
        <w:bottom w:val="none" w:sz="0" w:space="0" w:color="auto"/>
        <w:right w:val="none" w:sz="0" w:space="0" w:color="auto"/>
      </w:divBdr>
    </w:div>
    <w:div w:id="1955860642">
      <w:bodyDiv w:val="1"/>
      <w:marLeft w:val="0"/>
      <w:marRight w:val="0"/>
      <w:marTop w:val="0"/>
      <w:marBottom w:val="0"/>
      <w:divBdr>
        <w:top w:val="none" w:sz="0" w:space="0" w:color="auto"/>
        <w:left w:val="none" w:sz="0" w:space="0" w:color="auto"/>
        <w:bottom w:val="none" w:sz="0" w:space="0" w:color="auto"/>
        <w:right w:val="none" w:sz="0" w:space="0" w:color="auto"/>
      </w:divBdr>
    </w:div>
    <w:div w:id="2003852183">
      <w:bodyDiv w:val="1"/>
      <w:marLeft w:val="0"/>
      <w:marRight w:val="0"/>
      <w:marTop w:val="0"/>
      <w:marBottom w:val="0"/>
      <w:divBdr>
        <w:top w:val="none" w:sz="0" w:space="0" w:color="auto"/>
        <w:left w:val="none" w:sz="0" w:space="0" w:color="auto"/>
        <w:bottom w:val="none" w:sz="0" w:space="0" w:color="auto"/>
        <w:right w:val="none" w:sz="0" w:space="0" w:color="auto"/>
      </w:divBdr>
    </w:div>
    <w:div w:id="2010525253">
      <w:bodyDiv w:val="1"/>
      <w:marLeft w:val="0"/>
      <w:marRight w:val="0"/>
      <w:marTop w:val="0"/>
      <w:marBottom w:val="0"/>
      <w:divBdr>
        <w:top w:val="none" w:sz="0" w:space="0" w:color="auto"/>
        <w:left w:val="none" w:sz="0" w:space="0" w:color="auto"/>
        <w:bottom w:val="none" w:sz="0" w:space="0" w:color="auto"/>
        <w:right w:val="none" w:sz="0" w:space="0" w:color="auto"/>
      </w:divBdr>
    </w:div>
    <w:div w:id="2034260456">
      <w:bodyDiv w:val="1"/>
      <w:marLeft w:val="0"/>
      <w:marRight w:val="0"/>
      <w:marTop w:val="0"/>
      <w:marBottom w:val="0"/>
      <w:divBdr>
        <w:top w:val="none" w:sz="0" w:space="0" w:color="auto"/>
        <w:left w:val="none" w:sz="0" w:space="0" w:color="auto"/>
        <w:bottom w:val="none" w:sz="0" w:space="0" w:color="auto"/>
        <w:right w:val="none" w:sz="0" w:space="0" w:color="auto"/>
      </w:divBdr>
    </w:div>
    <w:div w:id="2052268695">
      <w:bodyDiv w:val="1"/>
      <w:marLeft w:val="0"/>
      <w:marRight w:val="0"/>
      <w:marTop w:val="0"/>
      <w:marBottom w:val="0"/>
      <w:divBdr>
        <w:top w:val="none" w:sz="0" w:space="0" w:color="auto"/>
        <w:left w:val="none" w:sz="0" w:space="0" w:color="auto"/>
        <w:bottom w:val="none" w:sz="0" w:space="0" w:color="auto"/>
        <w:right w:val="none" w:sz="0" w:space="0" w:color="auto"/>
      </w:divBdr>
    </w:div>
    <w:div w:id="2056197297">
      <w:bodyDiv w:val="1"/>
      <w:marLeft w:val="0"/>
      <w:marRight w:val="0"/>
      <w:marTop w:val="0"/>
      <w:marBottom w:val="0"/>
      <w:divBdr>
        <w:top w:val="none" w:sz="0" w:space="0" w:color="auto"/>
        <w:left w:val="none" w:sz="0" w:space="0" w:color="auto"/>
        <w:bottom w:val="none" w:sz="0" w:space="0" w:color="auto"/>
        <w:right w:val="none" w:sz="0" w:space="0" w:color="auto"/>
      </w:divBdr>
    </w:div>
    <w:div w:id="2096781397">
      <w:bodyDiv w:val="1"/>
      <w:marLeft w:val="0"/>
      <w:marRight w:val="0"/>
      <w:marTop w:val="0"/>
      <w:marBottom w:val="0"/>
      <w:divBdr>
        <w:top w:val="none" w:sz="0" w:space="0" w:color="auto"/>
        <w:left w:val="none" w:sz="0" w:space="0" w:color="auto"/>
        <w:bottom w:val="none" w:sz="0" w:space="0" w:color="auto"/>
        <w:right w:val="none" w:sz="0" w:space="0" w:color="auto"/>
      </w:divBdr>
    </w:div>
    <w:div w:id="2134514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valiacaoeducacional.com/" TargetMode="External"/><Relationship Id="rId21" Type="http://schemas.openxmlformats.org/officeDocument/2006/relationships/hyperlink" Target="https://avaliacaoeducacional.com/" TargetMode="External"/><Relationship Id="rId42" Type="http://schemas.openxmlformats.org/officeDocument/2006/relationships/hyperlink" Target="https://avaliacaoeducacional.com/" TargetMode="External"/><Relationship Id="rId47" Type="http://schemas.openxmlformats.org/officeDocument/2006/relationships/hyperlink" Target="https://avaliacaoeducacional.com/" TargetMode="External"/><Relationship Id="rId63" Type="http://schemas.openxmlformats.org/officeDocument/2006/relationships/hyperlink" Target="https://avaliacaoeducacional.com/" TargetMode="External"/><Relationship Id="rId68" Type="http://schemas.openxmlformats.org/officeDocument/2006/relationships/hyperlink" Target="https://10thperiod.blogspot.com/2021/03/lets-talk-charter-schools.html" TargetMode="External"/><Relationship Id="rId84" Type="http://schemas.openxmlformats.org/officeDocument/2006/relationships/hyperlink" Target="https://avaliacaoeducacional.com/" TargetMode="External"/><Relationship Id="rId89" Type="http://schemas.openxmlformats.org/officeDocument/2006/relationships/hyperlink" Target="https://avaliacaoeducacional.com/" TargetMode="External"/><Relationship Id="rId16" Type="http://schemas.openxmlformats.org/officeDocument/2006/relationships/hyperlink" Target="https://avaliacaoeducacional.com/" TargetMode="External"/><Relationship Id="rId107" Type="http://schemas.openxmlformats.org/officeDocument/2006/relationships/fontTable" Target="fontTable.xml"/><Relationship Id="rId11" Type="http://schemas.openxmlformats.org/officeDocument/2006/relationships/hyperlink" Target="https://avaliacaoeducacional.com/" TargetMode="External"/><Relationship Id="rId32" Type="http://schemas.openxmlformats.org/officeDocument/2006/relationships/hyperlink" Target="https://avaliacaoeducacional.com/" TargetMode="External"/><Relationship Id="rId37" Type="http://schemas.openxmlformats.org/officeDocument/2006/relationships/hyperlink" Target="https://avaliacaoeducacional.com/" TargetMode="External"/><Relationship Id="rId53" Type="http://schemas.openxmlformats.org/officeDocument/2006/relationships/hyperlink" Target="https://avaliacaoeducacional.com/" TargetMode="External"/><Relationship Id="rId58" Type="http://schemas.openxmlformats.org/officeDocument/2006/relationships/hyperlink" Target="https://curmudgucation.blogspot.com/2016/07/for-hrc-profit-vs-non-profit-charters.html" TargetMode="External"/><Relationship Id="rId74" Type="http://schemas.openxmlformats.org/officeDocument/2006/relationships/hyperlink" Target="https://avaliacaoeducacional.com/" TargetMode="External"/><Relationship Id="rId79" Type="http://schemas.openxmlformats.org/officeDocument/2006/relationships/hyperlink" Target="https://10thperiod.blogspot.com/2016/08/national-bureau-of-economic-research.html" TargetMode="External"/><Relationship Id="rId102" Type="http://schemas.openxmlformats.org/officeDocument/2006/relationships/hyperlink" Target="https://nepc.colorado.edu/sites/default/files/pb_-_class_size.pdf" TargetMode="External"/><Relationship Id="rId5" Type="http://schemas.openxmlformats.org/officeDocument/2006/relationships/footnotes" Target="footnotes.xml"/><Relationship Id="rId90" Type="http://schemas.openxmlformats.org/officeDocument/2006/relationships/hyperlink" Target="https://www.educationnext.org/common-core-has-not-worked-forum-decade-on-has-common-core-failed/" TargetMode="External"/><Relationship Id="rId95" Type="http://schemas.openxmlformats.org/officeDocument/2006/relationships/hyperlink" Target="https://www.rand.org/content/dam/rand/pubs/monographs/2011/RAND_MG1114.pdf" TargetMode="External"/><Relationship Id="rId22" Type="http://schemas.openxmlformats.org/officeDocument/2006/relationships/hyperlink" Target="https://avaliacaoeducacional.com/" TargetMode="External"/><Relationship Id="rId27" Type="http://schemas.openxmlformats.org/officeDocument/2006/relationships/hyperlink" Target="https://avaliacaoeducacional.com/" TargetMode="External"/><Relationship Id="rId43" Type="http://schemas.openxmlformats.org/officeDocument/2006/relationships/hyperlink" Target="https://avaliacaoeducacional.com/" TargetMode="External"/><Relationship Id="rId48" Type="http://schemas.openxmlformats.org/officeDocument/2006/relationships/hyperlink" Target="https://ciencia.estadao.com.br/noticias/geral,nota-mais-alta-nao-e-educacao-melhor-imp-,589143" TargetMode="External"/><Relationship Id="rId64" Type="http://schemas.openxmlformats.org/officeDocument/2006/relationships/hyperlink" Target="https://www.bbc.com/portuguese/geral-54736513" TargetMode="External"/><Relationship Id="rId69" Type="http://schemas.openxmlformats.org/officeDocument/2006/relationships/hyperlink" Target="https://avaliacaoeducacional.com/" TargetMode="External"/><Relationship Id="rId80" Type="http://schemas.openxmlformats.org/officeDocument/2006/relationships/hyperlink" Target="https://avaliacaoeducacional.com/" TargetMode="External"/><Relationship Id="rId85" Type="http://schemas.openxmlformats.org/officeDocument/2006/relationships/hyperlink" Target="https://avaliacaoeducacional.com/" TargetMode="External"/><Relationship Id="rId12" Type="http://schemas.openxmlformats.org/officeDocument/2006/relationships/hyperlink" Target="https://avaliacaoeducacional.com/" TargetMode="External"/><Relationship Id="rId17" Type="http://schemas.openxmlformats.org/officeDocument/2006/relationships/hyperlink" Target="https://avaliacaoeducacional.com/" TargetMode="External"/><Relationship Id="rId33" Type="http://schemas.openxmlformats.org/officeDocument/2006/relationships/hyperlink" Target="https://avaliacaoeducacional.com/" TargetMode="External"/><Relationship Id="rId38" Type="http://schemas.openxmlformats.org/officeDocument/2006/relationships/hyperlink" Target="https://avaliacaoeducacional.com/" TargetMode="External"/><Relationship Id="rId59" Type="http://schemas.openxmlformats.org/officeDocument/2006/relationships/hyperlink" Target="https://avaliacaoeducacional.com/" TargetMode="External"/><Relationship Id="rId103" Type="http://schemas.openxmlformats.org/officeDocument/2006/relationships/hyperlink" Target="https://educationalendeavors.substack.com/p/money-matters-in-education" TargetMode="External"/><Relationship Id="rId108" Type="http://schemas.openxmlformats.org/officeDocument/2006/relationships/theme" Target="theme/theme1.xml"/><Relationship Id="rId20" Type="http://schemas.openxmlformats.org/officeDocument/2006/relationships/hyperlink" Target="https://avaliacaoeducacional.com/" TargetMode="External"/><Relationship Id="rId41" Type="http://schemas.openxmlformats.org/officeDocument/2006/relationships/hyperlink" Target="https://avaliacaoeducacional.com/" TargetMode="External"/><Relationship Id="rId54" Type="http://schemas.openxmlformats.org/officeDocument/2006/relationships/hyperlink" Target="https://networkforpubliceducation.org/" TargetMode="External"/><Relationship Id="rId62" Type="http://schemas.openxmlformats.org/officeDocument/2006/relationships/hyperlink" Target="https://nepc.colorado.edu/publication/schoolhouse-commercialism-2017" TargetMode="External"/><Relationship Id="rId70" Type="http://schemas.openxmlformats.org/officeDocument/2006/relationships/hyperlink" Target="https://avaliacaoeducacional.com/" TargetMode="External"/><Relationship Id="rId75" Type="http://schemas.openxmlformats.org/officeDocument/2006/relationships/hyperlink" Target="https://ies.ed.gov/ncee/pubs/20174022/pdf/20174022.pdf" TargetMode="External"/><Relationship Id="rId83" Type="http://schemas.openxmlformats.org/officeDocument/2006/relationships/hyperlink" Target="https://avaliacaoeducacional.com/2018/05/20/bonus-em-sp-quem-paga-a-conta-agora/" TargetMode="External"/><Relationship Id="rId88" Type="http://schemas.openxmlformats.org/officeDocument/2006/relationships/hyperlink" Target="https://avaliacaoeducacional.files.wordpress.com/2015/11/school-choice-what-the-research-says-full-report-pdf.pdf" TargetMode="External"/><Relationship Id="rId91" Type="http://schemas.openxmlformats.org/officeDocument/2006/relationships/hyperlink" Target="https://avaliacaoeducacional.com/" TargetMode="External"/><Relationship Id="rId96" Type="http://schemas.openxmlformats.org/officeDocument/2006/relationships/hyperlink" Target="https://avaliacaoeducacional.com/"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novo.org.br/novo/posicionamentos/" TargetMode="External"/><Relationship Id="rId23" Type="http://schemas.openxmlformats.org/officeDocument/2006/relationships/hyperlink" Target="https://avaliacaoeducacional.com/" TargetMode="External"/><Relationship Id="rId28" Type="http://schemas.openxmlformats.org/officeDocument/2006/relationships/hyperlink" Target="https://avaliacaoeducacional.com/" TargetMode="External"/><Relationship Id="rId36" Type="http://schemas.openxmlformats.org/officeDocument/2006/relationships/hyperlink" Target="https://avaliacaoeducacional.com/" TargetMode="External"/><Relationship Id="rId49" Type="http://schemas.openxmlformats.org/officeDocument/2006/relationships/hyperlink" Target="https://avaliacaoeducacional.com/" TargetMode="External"/><Relationship Id="rId57" Type="http://schemas.openxmlformats.org/officeDocument/2006/relationships/hyperlink" Target="https://avaliacaoeducacional.com/" TargetMode="External"/><Relationship Id="rId106" Type="http://schemas.openxmlformats.org/officeDocument/2006/relationships/footer" Target="footer1.xml"/><Relationship Id="rId10" Type="http://schemas.openxmlformats.org/officeDocument/2006/relationships/hyperlink" Target="https://avaliacaoeducacional.com/" TargetMode="External"/><Relationship Id="rId31" Type="http://schemas.openxmlformats.org/officeDocument/2006/relationships/hyperlink" Target="https://avaliacaoeducacional.com/" TargetMode="External"/><Relationship Id="rId44" Type="http://schemas.openxmlformats.org/officeDocument/2006/relationships/hyperlink" Target="https://avaliacaoeducacional.com/" TargetMode="External"/><Relationship Id="rId52" Type="http://schemas.openxmlformats.org/officeDocument/2006/relationships/hyperlink" Target="https://opiniao.estadao.com.br/noticias/geral,escola-e-empresa-imp-,778472" TargetMode="External"/><Relationship Id="rId60" Type="http://schemas.openxmlformats.org/officeDocument/2006/relationships/hyperlink" Target="https://avaliacaoeducacional.com/" TargetMode="External"/><Relationship Id="rId65" Type="http://schemas.openxmlformats.org/officeDocument/2006/relationships/hyperlink" Target="https://avaliacaoeducacional.com/" TargetMode="External"/><Relationship Id="rId73" Type="http://schemas.openxmlformats.org/officeDocument/2006/relationships/hyperlink" Target="https://nepc.colorado.edu/thinktank/review-goalposts" TargetMode="External"/><Relationship Id="rId78" Type="http://schemas.openxmlformats.org/officeDocument/2006/relationships/hyperlink" Target="https://avaliacaoeducacional.com/" TargetMode="External"/><Relationship Id="rId81" Type="http://schemas.openxmlformats.org/officeDocument/2006/relationships/hyperlink" Target="https://repositorio.ufc.br/bitstream/riufc/52316/1/2020_tese_kharaujo.pdf" TargetMode="External"/><Relationship Id="rId86" Type="http://schemas.openxmlformats.org/officeDocument/2006/relationships/hyperlink" Target="https://files.eric.ed.gov/fulltext/ED572213.pdf" TargetMode="External"/><Relationship Id="rId94" Type="http://schemas.openxmlformats.org/officeDocument/2006/relationships/hyperlink" Target="https://avaliacaoeducacional.com/" TargetMode="External"/><Relationship Id="rId99" Type="http://schemas.openxmlformats.org/officeDocument/2006/relationships/hyperlink" Target="https://tultican.com/2020/09/07/school-choice-is-a-harmful-fraud/" TargetMode="External"/><Relationship Id="rId101" Type="http://schemas.openxmlformats.org/officeDocument/2006/relationships/hyperlink" Target="https://dianeravitch.net/2016/01/29/the-perils-of-privatization-2/" TargetMode="External"/><Relationship Id="rId4" Type="http://schemas.openxmlformats.org/officeDocument/2006/relationships/webSettings" Target="webSettings.xml"/><Relationship Id="rId9" Type="http://schemas.openxmlformats.org/officeDocument/2006/relationships/hyperlink" Target="https://avaliacaoeducacional.com/" TargetMode="External"/><Relationship Id="rId13" Type="http://schemas.openxmlformats.org/officeDocument/2006/relationships/hyperlink" Target="https://avaliacaoeducacional.com/" TargetMode="External"/><Relationship Id="rId18" Type="http://schemas.openxmlformats.org/officeDocument/2006/relationships/hyperlink" Target="https://avaliacaoeducacional.com/" TargetMode="External"/><Relationship Id="rId39" Type="http://schemas.openxmlformats.org/officeDocument/2006/relationships/hyperlink" Target="https://avaliacaoeducacional.com/" TargetMode="External"/><Relationship Id="rId34" Type="http://schemas.openxmlformats.org/officeDocument/2006/relationships/hyperlink" Target="https://avaliacaoeducacional.com/" TargetMode="External"/><Relationship Id="rId50" Type="http://schemas.openxmlformats.org/officeDocument/2006/relationships/hyperlink" Target="https://dianeravitch.net/2020/01/09/daniel-koretz-american-students-are-not-getting-smarter-and-test-based-reforms-are-to-blame/" TargetMode="External"/><Relationship Id="rId55" Type="http://schemas.openxmlformats.org/officeDocument/2006/relationships/hyperlink" Target="https://avaliacaoeducacional.com/" TargetMode="External"/><Relationship Id="rId76" Type="http://schemas.openxmlformats.org/officeDocument/2006/relationships/hyperlink" Target="https://avaliacaoeducacional.com/" TargetMode="External"/><Relationship Id="rId97" Type="http://schemas.openxmlformats.org/officeDocument/2006/relationships/hyperlink" Target="https://repositories.lib.utexas.edu/bitstream/handle/2152/ETD-UT-2012-08-5986/PORTALES-OLIVARES-DISSERTATION.pdf?sequence=1" TargetMode="External"/><Relationship Id="rId104" Type="http://schemas.openxmlformats.org/officeDocument/2006/relationships/hyperlink" Target="https://www.periodicos.rc.biblioteca.unesp.br/index.php/educacao/article/view/4089" TargetMode="External"/><Relationship Id="rId7" Type="http://schemas.openxmlformats.org/officeDocument/2006/relationships/hyperlink" Target="https://avaliacaoeducacional.com/" TargetMode="External"/><Relationship Id="rId71" Type="http://schemas.openxmlformats.org/officeDocument/2006/relationships/hyperlink" Target="https://nepc.colorado.edu/thinktank/accountability" TargetMode="External"/><Relationship Id="rId92" Type="http://schemas.openxmlformats.org/officeDocument/2006/relationships/hyperlink" Target="https://www.brookings.edu/blog/brown-center-chalkboard/2021/03/18/why-common-core-failed/?utm_campaign=Brookings%20Brief&amp;utm_medium=email&amp;utm_content=116828720&amp;utm_source=hs_email" TargetMode="External"/><Relationship Id="rId2" Type="http://schemas.openxmlformats.org/officeDocument/2006/relationships/styles" Target="styles.xml"/><Relationship Id="rId29" Type="http://schemas.openxmlformats.org/officeDocument/2006/relationships/hyperlink" Target="https://avaliacaoeducacional.com/" TargetMode="External"/><Relationship Id="rId24" Type="http://schemas.openxmlformats.org/officeDocument/2006/relationships/hyperlink" Target="https://avaliacaoeducacional.com/" TargetMode="External"/><Relationship Id="rId40" Type="http://schemas.openxmlformats.org/officeDocument/2006/relationships/hyperlink" Target="https://avaliacaoeducacional.com/" TargetMode="External"/><Relationship Id="rId45" Type="http://schemas.openxmlformats.org/officeDocument/2006/relationships/hyperlink" Target="http://documentacao.camara.sp.gov.br/iah/fulltext/projeto/PL0573-2021.pdf" TargetMode="External"/><Relationship Id="rId66" Type="http://schemas.openxmlformats.org/officeDocument/2006/relationships/hyperlink" Target="https://www.ihu.unisinos.br/78-noticias/603049-a-atual-loucura-digital-e-um-veneno-para-as-criancas-entrevista-com-michel-desmurget" TargetMode="External"/><Relationship Id="rId87" Type="http://schemas.openxmlformats.org/officeDocument/2006/relationships/hyperlink" Target="https://avaliacaoeducacional.com/" TargetMode="External"/><Relationship Id="rId61" Type="http://schemas.openxmlformats.org/officeDocument/2006/relationships/hyperlink" Target="https://avaliacaoeducacional.com/" TargetMode="External"/><Relationship Id="rId82" Type="http://schemas.openxmlformats.org/officeDocument/2006/relationships/hyperlink" Target="https://avaliacaoeducacional.com/" TargetMode="External"/><Relationship Id="rId19" Type="http://schemas.openxmlformats.org/officeDocument/2006/relationships/hyperlink" Target="https://avaliacaoeducacional.com/" TargetMode="External"/><Relationship Id="rId14" Type="http://schemas.openxmlformats.org/officeDocument/2006/relationships/hyperlink" Target="https://avaliacaoeducacional.com/" TargetMode="External"/><Relationship Id="rId30" Type="http://schemas.openxmlformats.org/officeDocument/2006/relationships/hyperlink" Target="https://avaliacaoeducacional.com/" TargetMode="External"/><Relationship Id="rId35" Type="http://schemas.openxmlformats.org/officeDocument/2006/relationships/hyperlink" Target="https://avaliacaoeducacional.com/" TargetMode="External"/><Relationship Id="rId56" Type="http://schemas.openxmlformats.org/officeDocument/2006/relationships/hyperlink" Target="https://networkforpubliceducation.org/chartered-for-profit/" TargetMode="External"/><Relationship Id="rId77" Type="http://schemas.openxmlformats.org/officeDocument/2006/relationships/hyperlink" Target="https://www.nber.org/papers/w22502" TargetMode="External"/><Relationship Id="rId100" Type="http://schemas.openxmlformats.org/officeDocument/2006/relationships/hyperlink" Target="https://www.dropbox.com/s/3hvswa0w61mmfzv/Charter%20Segregation%20Final%20JES%20Heilig%2C%20Brewer%20Williams%208.1.19.docx?dl=0" TargetMode="External"/><Relationship Id="rId105" Type="http://schemas.openxmlformats.org/officeDocument/2006/relationships/header" Target="header1.xml"/><Relationship Id="rId8" Type="http://schemas.openxmlformats.org/officeDocument/2006/relationships/hyperlink" Target="https://avaliacaoeducacional.com/" TargetMode="External"/><Relationship Id="rId51" Type="http://schemas.openxmlformats.org/officeDocument/2006/relationships/hyperlink" Target="https://avaliacaoeducacional.com/" TargetMode="External"/><Relationship Id="rId72" Type="http://schemas.openxmlformats.org/officeDocument/2006/relationships/hyperlink" Target="https://avaliacaoeducacional.com/" TargetMode="External"/><Relationship Id="rId93" Type="http://schemas.openxmlformats.org/officeDocument/2006/relationships/hyperlink" Target="https://avaliacaoeducacional.com/" TargetMode="External"/><Relationship Id="rId98" Type="http://schemas.openxmlformats.org/officeDocument/2006/relationships/hyperlink" Target="https://10thperiod.substack.com/p/ohio-school-privatization-more-expensive" TargetMode="External"/><Relationship Id="rId3" Type="http://schemas.openxmlformats.org/officeDocument/2006/relationships/settings" Target="settings.xml"/><Relationship Id="rId25" Type="http://schemas.openxmlformats.org/officeDocument/2006/relationships/hyperlink" Target="https://avaliacaoeducacional.com/" TargetMode="External"/><Relationship Id="rId46" Type="http://schemas.openxmlformats.org/officeDocument/2006/relationships/hyperlink" Target="https://avaliacaoeducacional.com/" TargetMode="External"/><Relationship Id="rId67" Type="http://schemas.openxmlformats.org/officeDocument/2006/relationships/hyperlink" Target="https://avaliacaoeducacional.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Fre18</b:Tag>
    <b:SourceType>Book</b:SourceType>
    <b:Guid>{0A4BC8F3-76C4-425C-926F-198666F3A2E5}</b:Guid>
    <b:Author>
      <b:Author>
        <b:NameList>
          <b:Person>
            <b:Last>Freitas</b:Last>
            <b:First>L.</b:First>
            <b:Middle>C.</b:Middle>
          </b:Person>
        </b:NameList>
      </b:Author>
    </b:Author>
    <b:Title>A Reforma Empresarial da Educação</b:Title>
    <b:Year>2018</b:Year>
    <b:City>São Paulo</b:City>
    <b:Publisher>Ed. Expressão Popular</b:Publisher>
    <b:RefOrder>13</b:RefOrder>
  </b:Source>
  <b:Source>
    <b:Tag>Rav11</b:Tag>
    <b:SourceType>Book</b:SourceType>
    <b:Guid>{0BEE7C48-05F4-49D2-8D4C-CDF89E680BCC}</b:Guid>
    <b:Author>
      <b:Author>
        <b:NameList>
          <b:Person>
            <b:Last>Ravitch</b:Last>
            <b:First>D.</b:First>
          </b:Person>
        </b:NameList>
      </b:Author>
    </b:Author>
    <b:Title>Vida e morte do grande sistema escolar americano: como os testes padronizados e o modelo de mercado ameaçam a educação</b:Title>
    <b:Year>2011</b:Year>
    <b:City>Porto Alegre</b:City>
    <b:Publisher>Ed. Sulina</b:Publisher>
    <b:RefOrder>14</b:RefOrder>
  </b:Source>
  <b:Source>
    <b:Tag>PL522</b:Tag>
    <b:SourceType>ElectronicSource</b:SourceType>
    <b:Guid>{A3D7DEB3-DAD9-44A0-A670-26577E73EC0C}</b:Guid>
    <b:Title>PL 573/21</b:Title>
    <b:Year>2022</b:Year>
    <b:City>Cidade de São Paulo</b:City>
    <b:StateProvince>São Paulo</b:StateProvince>
    <b:URL>http://documentacao.camara.sp.gov.br/iah/fulltext/projeto/PL0573-2021.pdf</b:URL>
    <b:YearAccessed>2022</b:YearAccessed>
    <b:MonthAccessed>julho</b:MonthAccessed>
    <b:DayAccessed>5</b:DayAccessed>
    <b:RefOrder>15</b:RefOrder>
  </b:Source>
  <b:Source>
    <b:Tag>San20</b:Tag>
    <b:SourceType>Book</b:SourceType>
    <b:Guid>{BE8AD1BC-ABDF-4E91-B5B6-0C87EBC97DCC}</b:Guid>
    <b:Author>
      <b:Author>
        <b:NameList>
          <b:Person>
            <b:Last>Sandel</b:Last>
            <b:First>M.</b:First>
            <b:Middle>J.</b:Middle>
          </b:Person>
        </b:NameList>
      </b:Author>
    </b:Author>
    <b:Title>A tirania do mérito: o que aconteceu ao bem comum?</b:Title>
    <b:City>Rio</b:City>
    <b:Year>2020</b:Year>
    <b:Publisher>Civilização Brasileira</b:Publisher>
    <b:RefOrder>16</b:RefOrder>
  </b:Source>
  <b:Source>
    <b:Tag>Kor20</b:Tag>
    <b:SourceType>ElectronicSource</b:SourceType>
    <b:Guid>{BF1CCB96-8DE5-4AAB-B1F6-F12284A1211B}</b:Guid>
    <b:Title>Diane Ravitch' Blog</b:Title>
    <b:Year>2020</b:Year>
    <b:Author>
      <b:Author>
        <b:NameList>
          <b:Person>
            <b:Last>Koretz</b:Last>
            <b:First>D.</b:First>
          </b:Person>
        </b:NameList>
      </b:Author>
    </b:Author>
    <b:URL>https://dianeravitch.net/2020/01/09/daniel-koretz-american-students-are-not-getting-smarter-and-test-based-reforms-are-to-blame/</b:URL>
    <b:PublicationTitle>Daniel Koretz: American Students Are Not Getting Smarter, and Test-Based “Reforms” Are to Blame</b:PublicationTitle>
    <b:YearAccessed>2022</b:YearAccessed>
    <b:MonthAccessed>julho</b:MonthAccessed>
    <b:DayAccessed>4</b:DayAccessed>
    <b:RefOrder>17</b:RefOrder>
  </b:Source>
  <b:Source>
    <b:Tag>22ju</b:Tag>
    <b:SourceType>ElectronicSource</b:SourceType>
    <b:Guid>{587CB893-9E29-4061-AAEA-108CA656D619}</b:Guid>
    <b:YearAccessed>2022</b:YearAccessed>
    <b:MonthAccessed>julho</b:MonthAccessed>
    <b:DayAccessed>5</b:DayAccessed>
    <b:URL>https://networkforpubliceducation.org/chartered-for-profit/</b:URL>
    <b:Author>
      <b:Author>
        <b:Corporate>Network for Public Education</b:Corporate>
      </b:Author>
    </b:Author>
    <b:Title>Chartered for Profit: The Hidden World of Charter Schools Operated for Financial Gain</b:Title>
    <b:Year>2021</b:Year>
    <b:RefOrder>18</b:RefOrder>
  </b:Source>
  <b:Source>
    <b:Tag>Bon17</b:Tag>
    <b:SourceType>DocumentFromInternetSite</b:SourceType>
    <b:Guid>{796AA1AC-B783-4D95-8559-3C3D2753221E}</b:Guid>
    <b:Author>
      <b:Author>
        <b:NameList>
          <b:Person>
            <b:Last>Boninger</b:Last>
            <b:First>F.</b:First>
          </b:Person>
          <b:Person>
            <b:Last>Molnar</b:Last>
            <b:First>A.</b:First>
          </b:Person>
          <b:Person>
            <b:Last>Murray</b:Last>
            <b:First>K.</b:First>
          </b:Person>
        </b:NameList>
      </b:Author>
    </b:Author>
    <b:Title>Asleep at the Switch: Schoolhouse Commercialism, Student Privacy, and the Failure of Policymaking</b:Title>
    <b:Year>2017</b:Year>
    <b:YearAccessed>2022</b:YearAccessed>
    <b:MonthAccessed>julho</b:MonthAccessed>
    <b:DayAccessed>3</b:DayAccessed>
    <b:URL>https://nepc.colorado.edu/publication/schoolhouse-commercialism-2017</b:URL>
    <b:RefOrder>19</b:RefOrder>
  </b:Source>
  <b:Source>
    <b:Tag>Vel20</b:Tag>
    <b:SourceType>ElectronicSource</b:SourceType>
    <b:Guid>{7117442F-2FD3-460E-84F7-1F1F22AD8963}</b:Guid>
    <b:Author>
      <b:Author>
        <b:NameList>
          <b:Person>
            <b:Last>Velasco</b:Last>
            <b:First>I.</b:First>
          </b:Person>
        </b:NameList>
      </b:Author>
    </b:Author>
    <b:Title>'Geração digital': por que, pela 1ª vez, filhos têm QI inferior ao dos pais</b:Title>
    <b:InternetSiteTitle>BBC News Mundo</b:InternetSiteTitle>
    <b:Year>2020</b:Year>
    <b:URL>https://www.bbc.com/portuguese/geral-54736513</b:URL>
    <b:YearAccessed>2022</b:YearAccessed>
    <b:MonthAccessed>julho</b:MonthAccessed>
    <b:DayAccessed>5</b:DayAccessed>
    <b:RefOrder>20</b:RefOrder>
  </b:Source>
  <b:Source>
    <b:Tag>Aat20</b:Tag>
    <b:SourceType>ElectronicSource</b:SourceType>
    <b:Guid>{14DB4FCD-89E9-48BB-B95F-18EBCEF4ED3A}</b:Guid>
    <b:Title>“A atual loucura digital é um veneno para as crianças”. Entrevista com Michel Desmurget</b:Title>
    <b:Year>2020</b:Year>
    <b:PublicationTitle>La Vanguardia</b:PublicationTitle>
    <b:YearAccessed>2022</b:YearAccessed>
    <b:MonthAccessed>Julho</b:MonthAccessed>
    <b:DayAccessed>3</b:DayAccessed>
    <b:URL>https://www.ihu.unisinos.br/78-noticias/603049-a-atual-loucura-digital-e-um-veneno-para-as-criancas-entrevista-com-michel-desmurget</b:URL>
    <b:Author>
      <b:Author>
        <b:NameList>
          <b:Person>
            <b:Last>Sanchís</b:Last>
            <b:First>I.</b:First>
          </b:Person>
        </b:NameList>
      </b:Author>
    </b:Author>
    <b:RefOrder>21</b:RefOrder>
  </b:Source>
  <b:Source>
    <b:Tag>Dye21</b:Tag>
    <b:SourceType>ElectronicSource</b:SourceType>
    <b:Guid>{D61925BA-B396-4316-87DE-765B683AA711}</b:Guid>
    <b:Author>
      <b:Author>
        <b:NameList>
          <b:Person>
            <b:Last>Dyer</b:Last>
            <b:First>S.</b:First>
          </b:Person>
        </b:NameList>
      </b:Author>
    </b:Author>
    <b:Title>Let's Talk Charter Schools</b:Title>
    <b:Year>2021</b:Year>
    <b:PublicationTitle>10th Period</b:PublicationTitle>
    <b:YearAccessed>2022</b:YearAccessed>
    <b:MonthAccessed>julho</b:MonthAccessed>
    <b:DayAccessed>4</b:DayAccessed>
    <b:URL>https://10thperiod.blogspot.com/2021/03/lets-talk-charter-schools.html</b:URL>
    <b:RefOrder>22</b:RefOrder>
  </b:Source>
  <b:Source>
    <b:Tag>Kor17</b:Tag>
    <b:SourceType>Book</b:SourceType>
    <b:Guid>{64D01032-2B76-4977-A210-103C181C57BD}</b:Guid>
    <b:Author>
      <b:Author>
        <b:NameList>
          <b:Person>
            <b:Last>Koretz</b:Last>
            <b:First>D.</b:First>
          </b:Person>
        </b:NameList>
      </b:Author>
    </b:Author>
    <b:Title>The Testing Charade: pretending to make schools better</b:Title>
    <b:City>Chicago</b:City>
    <b:Year>2017</b:Year>
    <b:Publisher>The University of Chicago Press</b:Publisher>
    <b:RefOrder>23</b:RefOrder>
  </b:Source>
  <b:Source>
    <b:Tag>Dob16</b:Tag>
    <b:SourceType>ElectronicSource</b:SourceType>
    <b:Guid>{8143139B-B68A-4585-A07E-DEA8A57DE7EE}</b:Guid>
    <b:Author>
      <b:Author>
        <b:NameList>
          <b:Person>
            <b:Last>Dobbie</b:Last>
            <b:First>W.</b:First>
            <b:Middle>S.</b:Middle>
          </b:Person>
          <b:Person>
            <b:Last>Fryer</b:Last>
            <b:First>R.</b:First>
            <b:Middle>G.</b:Middle>
          </b:Person>
        </b:NameList>
      </b:Author>
    </b:Author>
    <b:Title>Charter Schools and Labor Market Outcomes</b:Title>
    <b:Year>2016</b:Year>
    <b:YearAccessed>2022</b:YearAccessed>
    <b:MonthAccessed>julho</b:MonthAccessed>
    <b:DayAccessed>2</b:DayAccessed>
    <b:URL>https://www.nber.org/papers/w22502</b:URL>
    <b:RefOrder>24</b:RefOrder>
  </b:Source>
  <b:Source>
    <b:Tag>Sun21</b:Tag>
    <b:SourceType>ElectronicSource</b:SourceType>
    <b:Guid>{C27F535F-2E62-45F6-9E23-6C0E13AC513F}</b:Guid>
    <b:Author>
      <b:Author>
        <b:NameList>
          <b:Person>
            <b:Last>Sunderman</b:Last>
            <b:First>G.</b:First>
            <b:Middle>L.</b:Middle>
          </b:Person>
        </b:NameList>
      </b:Author>
    </b:Author>
    <b:Title>NEPC Review: School Accountability--Past, Present, and Future</b:Title>
    <b:Year>2021</b:Year>
    <b:YearAccessed>2022</b:YearAccessed>
    <b:MonthAccessed>julho</b:MonthAccessed>
    <b:DayAccessed>5</b:DayAccessed>
    <b:URL>https://nepc.colorado.edu/thinktank/accountability</b:URL>
    <b:RefOrder>25</b:RefOrder>
  </b:Source>
  <b:Source>
    <b:Tag>Lub18</b:Tag>
    <b:SourceType>ElectronicSource</b:SourceType>
    <b:Guid>{7432AD78-64D8-4166-BD94-454AEDA1D547}</b:Guid>
    <b:Author>
      <b:Author>
        <b:NameList>
          <b:Person>
            <b:Last>Lubienski</b:Last>
            <b:First>C.</b:First>
          </b:Person>
          <b:Person>
            <b:Last>Brewer</b:Last>
            <b:First>J.</b:First>
          </b:Person>
        </b:NameList>
      </b:Author>
    </b:Author>
    <b:Title>NEPC Review: Do Impacts on Test Scores Even Matter?</b:Title>
    <b:Year>2018</b:Year>
    <b:YearAccessed>2018</b:YearAccessed>
    <b:URL>https://nepc.colorado.edu/thinktank/review-goalposts</b:URL>
    <b:RefOrder>26</b:RefOrder>
  </b:Source>
  <b:Source>
    <b:Tag>Dyn17</b:Tag>
    <b:SourceType>DocumentFromInternetSite</b:SourceType>
    <b:Guid>{688F07CA-04C2-4CC5-80E0-5694285A9460}</b:Guid>
    <b:Author>
      <b:Author>
        <b:NameList>
          <b:Person>
            <b:Last>Dynarski</b:Last>
            <b:First>M.</b:First>
          </b:Person>
          <b:Person>
            <b:Last>Rui</b:Last>
            <b:First>N,</b:First>
          </b:Person>
          <b:Person>
            <b:Last>Webber</b:Last>
            <b:First>A.,</b:First>
          </b:Person>
          <b:Person>
            <b:Last>Gutmann</b:Last>
            <b:First>B.</b:First>
          </b:Person>
        </b:NameList>
      </b:Author>
    </b:Author>
    <b:Title>Evaluation of the  DC Opportunity  Scholarship Program: Impacts After One Year</b:Title>
    <b:Year>2017</b:Year>
    <b:YearAccessed>2022</b:YearAccessed>
    <b:MonthAccessed>julho</b:MonthAccessed>
    <b:DayAccessed>6</b:DayAccessed>
    <b:URL>https://ies.ed.gov/ncee/pubs/20174022/pdf/20174022.pdf</b:URL>
    <b:InternetSiteTitle>National Center for Education Evaluation and Regional Assistance, Institute of Education Sciences, U.S. Department of Education.</b:InternetSiteTitle>
    <b:RefOrder>27</b:RefOrder>
  </b:Source>
  <b:Source>
    <b:Tag>Dra17</b:Tag>
    <b:SourceType>DocumentFromInternetSite</b:SourceType>
    <b:Guid>{9F54895E-C2DB-4848-A5E4-6FDBBC267E10}</b:Guid>
    <b:Author>
      <b:Author>
        <b:NameList>
          <b:Person>
            <b:Last>Dragoset</b:Last>
            <b:First>L.</b:First>
            <b:Middle>et all</b:Middle>
          </b:Person>
        </b:NameList>
      </b:Author>
    </b:Author>
    <b:Title>School Improvement Grants: Implementation and Effectiveness</b:Title>
    <b:InternetSiteTitle>Washington, DC: National Center for Education Evaluation and Regional Assistance, Institute of Education Sciences, U.S. Department of Education. </b:InternetSiteTitle>
    <b:Year>2017</b:Year>
    <b:URL>https://files.eric.ed.gov/fulltext/ED572213.pdf</b:URL>
    <b:RefOrder>28</b:RefOrder>
  </b:Source>
  <b:Source>
    <b:Tag>Edu15</b:Tag>
    <b:SourceType>DocumentFromInternetSite</b:SourceType>
    <b:Guid>{CFDC5A9A-CFF5-42B2-A25B-67F21498C498}</b:Guid>
    <b:Author>
      <b:Author>
        <b:Corporate>Center for Public Education</b:Corporate>
      </b:Author>
    </b:Author>
    <b:Title>School Choise: what the research says</b:Title>
    <b:Year>2015</b:Year>
    <b:URL>https://avaliacaoeducacional.files.wordpress.com/2015/11/school-choice-what-the-research-says-full-report-pdf.pdf</b:URL>
    <b:YearAccessed>2022</b:YearAccessed>
    <b:MonthAccessed>julho</b:MonthAccessed>
    <b:DayAccessed>2</b:DayAccessed>
    <b:RefOrder>5</b:RefOrder>
  </b:Source>
  <b:Source>
    <b:Tag>Lov20</b:Tag>
    <b:SourceType>DocumentFromInternetSite</b:SourceType>
    <b:Guid>{017E0F30-311D-4A03-BE99-389CAD76538A}</b:Guid>
    <b:Author>
      <b:Author>
        <b:NameList>
          <b:Person>
            <b:Last>Loveless</b:Last>
            <b:First>T.</b:First>
          </b:Person>
        </b:NameList>
      </b:Author>
    </b:Author>
    <b:Title>Common Core Has Not Worked</b:Title>
    <b:InternetSiteTitle>Education Next</b:InternetSiteTitle>
    <b:Year>2020</b:Year>
    <b:URL>https://www.educationnext.org/common-core-has-not-worked-forum-decade-on-has-common-core-failed/</b:URL>
    <b:YearAccessed>2022</b:YearAccessed>
    <b:MonthAccessed>julho</b:MonthAccessed>
    <b:DayAccessed>5</b:DayAccessed>
    <b:RefOrder>6</b:RefOrder>
  </b:Source>
  <b:Source>
    <b:Tag>Lov21</b:Tag>
    <b:SourceType>Book</b:SourceType>
    <b:Guid>{9935A0BC-CEA4-42FC-89DA-D49262D8E2A9}</b:Guid>
    <b:Title>Between the State and the Schoolhouse: Understanding the Failure of Common Core</b:Title>
    <b:Year>2021</b:Year>
    <b:Author>
      <b:Author>
        <b:NameList>
          <b:Person>
            <b:Last>Loveless</b:Last>
            <b:First>T.</b:First>
          </b:Person>
        </b:NameList>
      </b:Author>
    </b:Author>
    <b:City>New York</b:City>
    <b:Publisher>Harvard Education Press</b:Publisher>
    <b:RefOrder>8</b:RefOrder>
  </b:Source>
  <b:Source>
    <b:Tag>Lov211</b:Tag>
    <b:SourceType>DocumentFromInternetSite</b:SourceType>
    <b:Guid>{6F41A8EA-8217-44AE-AAE7-334E22E67967}</b:Guid>
    <b:Title>Why Common Core failed</b:Title>
    <b:Year>2021a</b:Year>
    <b:YearAccessed>2022</b:YearAccessed>
    <b:MonthAccessed>julho</b:MonthAccessed>
    <b:DayAccessed>5</b:DayAccessed>
    <b:URL>https://www.brookings.edu/blog/brown-center-chalkboard/2021/03/18/why-common-core-failed/?utm_campaign=Brookings%20Brief&amp;utm_medium=email&amp;utm_content=116828720&amp;utm_source=hs_email</b:URL>
    <b:Author>
      <b:Author>
        <b:NameList>
          <b:Person>
            <b:Last>Loveless</b:Last>
            <b:First>T.</b:First>
          </b:Person>
        </b:NameList>
      </b:Author>
    </b:Author>
    <b:InternetSiteTitle>Brookings</b:InternetSiteTitle>
    <b:RefOrder>7</b:RefOrder>
  </b:Source>
  <b:Source>
    <b:Tag>Mar11</b:Tag>
    <b:SourceType>DocumentFromInternetSite</b:SourceType>
    <b:Guid>{1AF13102-D4BA-4252-A3C6-C244F2DC7758}</b:Guid>
    <b:Author>
      <b:Author>
        <b:Corporate>Marsh, J. A. et all</b:Corporate>
      </b:Author>
    </b:Author>
    <b:Title>A Big Apple for Educators: New York City’s Experiment with Schoolwide Performance Bonuses.</b:Title>
    <b:InternetSiteTitle>Rand Corporation</b:InternetSiteTitle>
    <b:Year>2011</b:Year>
    <b:URL>https://www.rand.org/content/dam/rand/pubs/monographs/2011/RAND_MG1114.pdf</b:URL>
    <b:YearAccessed>2022</b:YearAccessed>
    <b:MonthAccessed>julho</b:MonthAccessed>
    <b:DayAccessed>2</b:DayAccessed>
    <b:RefOrder>29</b:RefOrder>
  </b:Source>
  <b:Source>
    <b:Tag>Oli12</b:Tag>
    <b:SourceType>ElectronicSource</b:SourceType>
    <b:Guid>{6EF3CB2A-7CF5-4222-8D54-17D173488C29}</b:Guid>
    <b:Author>
      <b:Author>
        <b:NameList>
          <b:Person>
            <b:Last>Olivares</b:Last>
            <b:First>J.</b:First>
            <b:Middle>A. P.</b:Middle>
          </b:Person>
        </b:NameList>
      </b:Author>
    </b:Author>
    <b:Title>Understanding How Vouchers Impact Municipalities in Chile, and How Municipalities Respond to Market Pressures</b:Title>
    <b:Year>2012</b:Year>
    <b:URL>https://repositories.lib.utexas.edu/bitstream/handle/2152/ETD-UT-2012-08-5986/PORTALES-OLIVARES-DISSERTATION.pdf?sequence=1</b:URL>
    <b:Publisher>The University of Texas at Austin </b:Publisher>
    <b:Volume>Tese de Doutorado</b:Volume>
    <b:YearAccessed>2022</b:YearAccessed>
    <b:MonthAccessed>julho</b:MonthAccessed>
    <b:DayAccessed>2</b:DayAccessed>
    <b:RefOrder>9</b:RefOrder>
  </b:Source>
  <b:Source>
    <b:Tag>Bas18</b:Tag>
    <b:SourceType>Book</b:SourceType>
    <b:Guid>{2F74AA2D-034A-48AC-858F-AD4B5524FC4C}</b:Guid>
    <b:Title>No profit left behind: os efeitos da economia política global sobre a educação básica pública</b:Title>
    <b:City>Fortaleza</b:City>
    <b:Year>2018</b:Year>
    <b:Author>
      <b:Author>
        <b:NameList>
          <b:Person>
            <b:Last>Bastos</b:Last>
            <b:First>R.</b:First>
            <b:Middle>M. B.</b:Middle>
          </b:Person>
        </b:NameList>
      </b:Author>
    </b:Author>
    <b:Publisher>Nova Civilização</b:Publisher>
    <b:RefOrder>4</b:RefOrder>
  </b:Source>
  <b:Source>
    <b:Tag>Dye20</b:Tag>
    <b:SourceType>DocumentFromInternetSite</b:SourceType>
    <b:Guid>{8C94BEEE-7D36-4D32-BDDC-EB5FD2F4A1BF}</b:Guid>
    <b:Title>Ohio School Privatization More Expensive than Public Schools</b:Title>
    <b:Year>2020</b:Year>
    <b:InternetSiteTitle>10th Period</b:InternetSiteTitle>
    <b:URL>https://10thperiod.substack.com/p/ohio-school-privatization-more-expensive</b:URL>
    <b:Author>
      <b:Author>
        <b:NameList>
          <b:Person>
            <b:Last>Dyer</b:Last>
            <b:First>S.</b:First>
          </b:Person>
        </b:NameList>
      </b:Author>
    </b:Author>
    <b:YearAccessed>2022</b:YearAccessed>
    <b:MonthAccessed>julho</b:MonthAccessed>
    <b:DayAccessed>4</b:DayAccessed>
    <b:RefOrder>10</b:RefOrder>
  </b:Source>
  <b:Source>
    <b:Tag>Dye16</b:Tag>
    <b:SourceType>ElectronicSource</b:SourceType>
    <b:Guid>{626C9F36-5FFE-41EC-BBCC-A1E0767726EF}</b:Guid>
    <b:Author>
      <b:Author>
        <b:NameList>
          <b:Person>
            <b:Last>Dyer</b:Last>
            <b:First>S.</b:First>
          </b:Person>
        </b:NameList>
      </b:Author>
    </b:Author>
    <b:Title>Charter Schools Decrease Future Students' Earnings</b:Title>
    <b:Year>2016</b:Year>
    <b:InternetSiteTitle>10th Period</b:InternetSiteTitle>
    <b:URL>https://10thperiod.blogspot.com/2016/08/national-bureau-of-economic-research.html</b:URL>
    <b:YearAccessed>2022</b:YearAccessed>
    <b:MonthAccessed>julho</b:MonthAccessed>
    <b:DayAccessed>2</b:DayAccessed>
    <b:ProductionCompany>National Bureau of Economic Research</b:ProductionCompany>
    <b:RefOrder>2</b:RefOrder>
  </b:Source>
  <b:Source>
    <b:Tag>Rav16</b:Tag>
    <b:SourceType>DocumentFromInternetSite</b:SourceType>
    <b:Guid>{E110911A-5A3B-4A30-AA07-4D8F7A8CC614}</b:Guid>
    <b:Author>
      <b:Author>
        <b:NameList>
          <b:Person>
            <b:Last>Ravitch</b:Last>
            <b:First>D.</b:First>
          </b:Person>
        </b:NameList>
      </b:Author>
    </b:Author>
    <b:Title>The Perils of Privatization</b:Title>
    <b:InternetSiteTitle>Diane Ravitch' Blog</b:InternetSiteTitle>
    <b:Year>2016</b:Year>
    <b:URL>https://dianeravitch.net/2016/01/29/the-perils-of-privatization-2/</b:URL>
    <b:YearAccessed>2022</b:YearAccessed>
    <b:MonthAccessed>julho</b:MonthAccessed>
    <b:DayAccessed>3</b:DayAccessed>
    <b:RefOrder>11</b:RefOrder>
  </b:Source>
  <b:Source>
    <b:Tag>MSc14</b:Tag>
    <b:SourceType>DocumentFromInternetSite</b:SourceType>
    <b:Guid>{5B3AE230-8563-4721-8B10-7BFA8ECB4900}</b:Guid>
    <b:Author>
      <b:Author>
        <b:NameList>
          <b:Person>
            <b:Last>Schanzenbach</b:Last>
            <b:First>M..</b:First>
            <b:Middle>D.</b:Middle>
          </b:Person>
        </b:NameList>
      </b:Author>
    </b:Author>
    <b:Title>Does Class Size Matter?</b:Title>
    <b:Year>2014</b:Year>
    <b:URL>https://nepc.colorado.edu/sites/default/files/pb_-_class_size.pdf</b:URL>
    <b:YearAccessed>2022</b:YearAccessed>
    <b:MonthAccessed>julho</b:MonthAccessed>
    <b:DayAccessed>2</b:DayAccessed>
    <b:InternetSiteTitle>National Education Policy Center</b:InternetSiteTitle>
    <b:RefOrder>12</b:RefOrder>
  </b:Source>
  <b:Source>
    <b:Tag>War22</b:Tag>
    <b:SourceType>DocumentFromInternetSite</b:SourceType>
    <b:Guid>{17359F8D-9F52-474B-B441-0589096438D8}</b:Guid>
    <b:Author>
      <b:Author>
        <b:NameList>
          <b:Person>
            <b:Last>Warner</b:Last>
            <b:First>J.</b:First>
          </b:Person>
        </b:NameList>
      </b:Author>
    </b:Author>
    <b:Title>Money Matters in Education: an interview with Bruce Baker.</b:Title>
    <b:InternetSiteTitle>Educational Endeavors</b:InternetSiteTitle>
    <b:Year>2022</b:Year>
    <b:URL>https://educationalendeavors.substack.com/p/money-matters-in-education</b:URL>
    <b:YearAccessed>2022</b:YearAccessed>
    <b:MonthAccessed>julho</b:MonthAccessed>
    <b:DayAccessed>6</b:DayAccessed>
    <b:RefOrder>30</b:RefOrder>
  </b:Source>
  <b:Source>
    <b:Tag>Sor13</b:Tag>
    <b:SourceType>JournalArticle</b:SourceType>
    <b:Guid>{C6B6E274-E71A-4BD4-956D-DE6ECA2CE845}</b:Guid>
    <b:Author>
      <b:Author>
        <b:NameList>
          <b:Person>
            <b:Last>Sordi</b:Last>
            <b:First>M.</b:First>
            <b:Middle>R. L.</b:Middle>
          </b:Person>
          <b:Person>
            <b:Last>Freitas</b:Last>
            <b:First>L.</b:First>
            <b:Middle>C.</b:Middle>
          </b:Person>
        </b:NameList>
      </b:Author>
    </b:Author>
    <b:Title>Responsabilização participativa.</b:Title>
    <b:Year>2013</b:Year>
    <b:JournalName>Retratos da Escola</b:JournalName>
    <b:Pages>87-100</b:Pages>
    <b:RefOrder>31</b:RefOrder>
  </b:Source>
  <b:Source>
    <b:Tag>Fre11</b:Tag>
    <b:SourceType>BookSection</b:SourceType>
    <b:Guid>{90F7331F-BFCC-4680-B30A-4CDE616A61B1}</b:Guid>
    <b:Author>
      <b:Author>
        <b:NameList>
          <b:Person>
            <b:Last>Freitas</b:Last>
            <b:First>L.C.</b:First>
          </b:Person>
        </b:NameList>
      </b:Author>
      <b:BookAuthor>
        <b:NameList>
          <b:Person>
            <b:Last>Cunha</b:Last>
            <b:First>C.</b:First>
            <b:Middle>et all</b:Middle>
          </b:Person>
        </b:NameList>
      </b:BookAuthor>
    </b:Author>
    <b:Title>A qualidade da Escola e os Profissionais da Educação: confiança ns relações ou cultura de auditoria.</b:Title>
    <b:Year>2011</b:Year>
    <b:Pages>279-302</b:Pages>
    <b:City>Campinas</b:City>
    <b:Publisher>Autores Associados</b:Publisher>
    <b:BookTitle>Políticas Públicas de Educação na América Latina: lições aprendidas e desafios.</b:BookTitle>
    <b:RefOrder>32</b:RefOrder>
  </b:Source>
  <b:Source>
    <b:Tag>Sor09</b:Tag>
    <b:SourceType>BookSection</b:SourceType>
    <b:Guid>{05E53552-EA9E-4E6F-AA33-AA1ACD6AFE41}</b:Guid>
    <b:Author>
      <b:Author>
        <b:NameList>
          <b:Person>
            <b:Last>Sordi</b:Last>
            <b:First>M.</b:First>
            <b:Middle>R. L.</b:Middle>
          </b:Person>
        </b:NameList>
      </b:Author>
      <b:BookAuthor>
        <b:NameList>
          <b:Person>
            <b:Last>Sordi</b:Last>
            <b:First>M.</b:First>
            <b:Middle>R. L.</b:Middle>
          </b:Person>
          <b:Person>
            <b:Last>Souza</b:Last>
            <b:First>E.</b:First>
            <b:Middle>S.</b:Middle>
          </b:Person>
        </b:NameList>
      </b:BookAuthor>
    </b:Author>
    <b:Title>Comissão Própria de Avaliação: uma estratégia para a mobilização dos atores da escola e a construção de um pacto de qualidade negociada.</b:Title>
    <b:BookTitle>A avaliação como instância mediadora da qualidade da escola pública</b:BookTitle>
    <b:Year>2009</b:Year>
    <b:Pages>75-81</b:Pages>
    <b:City>Campinas</b:City>
    <b:Publisher>Millennium Ed.</b:Publisher>
    <b:RefOrder>33</b:RefOrder>
  </b:Source>
  <b:Source>
    <b:Tag>Iwa10</b:Tag>
    <b:SourceType>DocumentFromInternetSite</b:SourceType>
    <b:Guid>{B02273A7-7710-4336-88F6-914FA8B3747E}</b:Guid>
    <b:Title>'Nota mais alta não é educação melhor'</b:Title>
    <b:Year>2010</b:Year>
    <b:Author>
      <b:Author>
        <b:NameList>
          <b:Person>
            <b:Last>Iwasso</b:Last>
            <b:First>S.</b:First>
          </b:Person>
        </b:NameList>
      </b:Author>
    </b:Author>
    <b:InternetSiteTitle>Estado de São Paulo (entrevista Diane Ravitch)</b:InternetSiteTitle>
    <b:URL>https://ciencia.estadao.com.br/noticias/geral,nota-mais-alta-nao-e-educacao-melhor-imp-,589143</b:URL>
    <b:YearAccessed>2022</b:YearAccessed>
    <b:MonthAccessed>julho</b:MonthAccessed>
    <b:DayAccessed>2</b:DayAccessed>
    <b:RefOrder>34</b:RefOrder>
  </b:Source>
  <b:Source>
    <b:Tag>Mac17</b:Tag>
    <b:SourceType>Book</b:SourceType>
    <b:Guid>{EB0C3173-E25F-47E5-9A42-57B61B7D084E}</b:Guid>
    <b:Title>Democracy in Chains: The Deep History of the Radical Right’s Stealth Plan for America”.</b:Title>
    <b:Year>2017</b:Year>
    <b:City>New York</b:City>
    <b:Publisher>Penguin</b:Publisher>
    <b:Author>
      <b:Author>
        <b:NameList>
          <b:Person>
            <b:Last>MacLean</b:Last>
            <b:First>N.</b:First>
          </b:Person>
        </b:NameList>
      </b:Author>
    </b:Author>
    <b:RefOrder>1</b:RefOrder>
  </b:Source>
  <b:Source>
    <b:Tag>Cas11</b:Tag>
    <b:SourceType>ElectronicSource</b:SourceType>
    <b:Guid>{BF481B94-923E-4F68-9C70-2D34E5B3B82C}</b:Guid>
    <b:Author>
      <b:Author>
        <b:NameList>
          <b:Person>
            <b:Last>Castro</b:Last>
            <b:First>C.</b:First>
            <b:Middle>M.</b:Middle>
          </b:Person>
        </b:NameList>
      </b:Author>
    </b:Author>
    <b:Title>Escola é empresa?</b:Title>
    <b:Year>2011</b:Year>
    <b:PublicationTitle>O Estado de São Paulo</b:PublicationTitle>
    <b:YearAccessed>2022</b:YearAccessed>
    <b:MonthAccessed>julho</b:MonthAccessed>
    <b:DayAccessed>5</b:DayAccessed>
    <b:URL>https://opiniao.estadao.com.br/noticias/geral,escola-e-empresa-imp-,778472</b:URL>
    <b:RefOrder>35</b:RefOrder>
  </b:Source>
  <b:Source>
    <b:Tag>Ult20</b:Tag>
    <b:SourceType>ElectronicSource</b:SourceType>
    <b:Guid>{0D742CFD-039C-4348-B917-3323D0BE3696}</b:Guid>
    <b:Author>
      <b:Author>
        <b:NameList>
          <b:Person>
            <b:Last>Ulticam</b:Last>
            <b:First>T.</b:First>
          </b:Person>
        </b:NameList>
      </b:Author>
    </b:Author>
    <b:Title>School Choice is a Harmful Fraud</b:Title>
    <b:Year>2020</b:Year>
    <b:PublicationTitle>Tultican' blog</b:PublicationTitle>
    <b:YearAccessed>2022</b:YearAccessed>
    <b:MonthAccessed>julho</b:MonthAccessed>
    <b:DayAccessed>3</b:DayAccessed>
    <b:URL>https://tultican.com/2020/09/07/school-choice-is-a-harmful-fraud/</b:URL>
    <b:RefOrder>36</b:RefOrder>
  </b:Source>
  <b:Source>
    <b:Tag>Gre22</b:Tag>
    <b:SourceType>ElectronicSource</b:SourceType>
    <b:Guid>{A18AA752-1F21-4519-8DCE-040EFAC2B996}</b:Guid>
    <b:Author>
      <b:Author>
        <b:NameList>
          <b:Person>
            <b:Last>Greene</b:Last>
            <b:First>P.</b:First>
          </b:Person>
        </b:NameList>
      </b:Author>
    </b:Author>
    <b:Title>For HRC: Profit Vs. Non-Profit Charters</b:Title>
    <b:PublicationTitle>Cormudgucation' blog</b:PublicationTitle>
    <b:YearAccessed>2022</b:YearAccessed>
    <b:MonthAccessed>julho</b:MonthAccessed>
    <b:DayAccessed>4</b:DayAccessed>
    <b:URL>https://curmudgucation.blogspot.com/2016/07/for-hrc-profit-vs-non-profit-charters.html</b:URL>
    <b:Year>2016</b:Year>
    <b:RefOrder>37</b:RefOrder>
  </b:Source>
  <b:Source>
    <b:Tag>Ara20</b:Tag>
    <b:SourceType>ElectronicSource</b:SourceType>
    <b:Guid>{604EF6D3-F776-4907-AC4A-7B6A9B834FA1}</b:Guid>
    <b:Author>
      <b:Author>
        <b:NameList>
          <b:Person>
            <b:Last>Araujo</b:Last>
            <b:First>K.</b:First>
            <b:Middle>H.</b:Middle>
          </b:Person>
        </b:NameList>
      </b:Author>
    </b:Author>
    <b:Title>O Prêmio Escola Nota Dez e suas implicações à subjetividade das crianças do 2º  do ensino fundamental do estado do Ceará</b:Title>
    <b:City>Fortaleza</b:City>
    <b:Year>2020</b:Year>
    <b:PublicationTitle>Tese (Doutorado) – Universidade Federal do Ceará, Faculdade de Educação.</b:PublicationTitle>
    <b:YearAccessed>2022</b:YearAccessed>
    <b:MonthAccessed>julho</b:MonthAccessed>
    <b:DayAccessed>5</b:DayAccessed>
    <b:URL>https://repositorio.ufc.br/bitstream/riufc/52316/1/2020_tese_kharaujo.pdf</b:URL>
    <b:RefOrder>3</b:RefOrder>
  </b:Source>
  <b:Source>
    <b:Tag>Hei19</b:Tag>
    <b:SourceType>ElectronicSource</b:SourceType>
    <b:Guid>{CE2DC8C6-9862-40DD-BC7F-62188DED053C}</b:Guid>
    <b:Author>
      <b:Author>
        <b:NameList>
          <b:Person>
            <b:Last>Heilig</b:Last>
            <b:First>J.</b:First>
            <b:Middle>V.</b:Middle>
          </b:Person>
          <b:Person>
            <b:Last>Brewer</b:Last>
            <b:First>T.</b:First>
            <b:Middle>J.</b:Middle>
          </b:Person>
          <b:Person>
            <b:Last>Williams</b:Last>
            <b:First>Y.</b:First>
          </b:Person>
        </b:NameList>
      </b:Author>
    </b:Author>
    <b:Title>Choice without Inclusion?: Comparing the Intensity of Racial Segregation in Charters and Public Schools at the Local, State and National Levels</b:Title>
    <b:Year>2019</b:Year>
    <b:PublicationTitle>Education Sciences</b:PublicationTitle>
    <b:YearAccessed>2022</b:YearAccessed>
    <b:MonthAccessed>julho</b:MonthAccessed>
    <b:DayAccessed>6</b:DayAccessed>
    <b:URL>https://www.dropbox.com/s/3hvswa0w61mmfzv/Charter%20Segregation%20Final%20JES%20Heilig%2C%20Brewer%20Williams%208.1.19.docx?dl=0</b:URL>
    <b:RefOrder>38</b:RefOrder>
  </b:Source>
  <b:Source>
    <b:Tag>Fre181</b:Tag>
    <b:SourceType>ElectronicSource</b:SourceType>
    <b:Guid>{5C4DD067-9368-4DF0-8D40-7970919A0E25}</b:Guid>
    <b:Author>
      <b:Author>
        <b:NameList>
          <b:Person>
            <b:Last>Freitas</b:Last>
            <b:First>L.</b:First>
            <b:Middle>C.</b:Middle>
          </b:Person>
        </b:NameList>
      </b:Author>
    </b:Author>
    <b:Title>Gestão Alckmin manteve bônus a professor apesar de admitir sua ineficácia</b:Title>
    <b:Year>2018a</b:Year>
    <b:PublicationTitle>Avaliação Educacional: Blog do Freitas</b:PublicationTitle>
    <b:YearAccessed>2022</b:YearAccessed>
    <b:MonthAccessed>julho</b:MonthAccessed>
    <b:DayAccessed>4</b:DayAccessed>
    <b:URL>https://avaliacaoeducacional.com/2018/05/20/bonus-em-sp-quem-paga-a-conta-agora/</b:URL>
    <b:RefOrder>39</b:RefOrder>
  </b:Source>
</b:Sources>
</file>

<file path=customXml/itemProps1.xml><?xml version="1.0" encoding="utf-8"?>
<ds:datastoreItem xmlns:ds="http://schemas.openxmlformats.org/officeDocument/2006/customXml" ds:itemID="{22F0AB36-EB2D-4CFE-B689-83199A265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13</Pages>
  <Words>7292</Words>
  <Characters>39378</Characters>
  <Application>Microsoft Office Word</Application>
  <DocSecurity>0</DocSecurity>
  <Lines>328</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Carlos de Freitas</dc:creator>
  <cp:keywords/>
  <dc:description/>
  <cp:lastModifiedBy>Luiz Carlos de Freitas</cp:lastModifiedBy>
  <cp:revision>126</cp:revision>
  <cp:lastPrinted>2022-07-08T19:26:00Z</cp:lastPrinted>
  <dcterms:created xsi:type="dcterms:W3CDTF">2022-07-09T11:04:00Z</dcterms:created>
  <dcterms:modified xsi:type="dcterms:W3CDTF">2022-07-12T22:47:00Z</dcterms:modified>
</cp:coreProperties>
</file>